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43" w:type="dxa"/>
        <w:tblCellMar>
          <w:left w:w="70" w:type="dxa"/>
          <w:right w:w="70" w:type="dxa"/>
        </w:tblCellMar>
        <w:tblLook w:val="04A0" w:firstRow="1" w:lastRow="0" w:firstColumn="1" w:lastColumn="0" w:noHBand="0" w:noVBand="1"/>
      </w:tblPr>
      <w:tblGrid>
        <w:gridCol w:w="2830"/>
        <w:gridCol w:w="2694"/>
        <w:gridCol w:w="3719"/>
      </w:tblGrid>
      <w:tr w:rsidR="00BB424F" w:rsidRPr="00FD40DA" w:rsidTr="00FD40DA">
        <w:trPr>
          <w:trHeight w:val="315"/>
        </w:trPr>
        <w:tc>
          <w:tcPr>
            <w:tcW w:w="28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BB424F" w:rsidRPr="00FD40DA" w:rsidRDefault="00F82A27" w:rsidP="00BB424F">
            <w:pPr>
              <w:spacing w:after="0" w:line="240" w:lineRule="auto"/>
              <w:rPr>
                <w:rFonts w:ascii="Calibri" w:eastAsia="Times New Roman" w:hAnsi="Calibri" w:cs="Times New Roman"/>
                <w:bCs/>
                <w:color w:val="000000"/>
                <w:sz w:val="24"/>
                <w:szCs w:val="24"/>
                <w:lang w:eastAsia="cs-CZ"/>
              </w:rPr>
            </w:pPr>
            <w:r w:rsidRPr="00FD40DA">
              <w:rPr>
                <w:rFonts w:ascii="Calibri" w:eastAsia="Times New Roman" w:hAnsi="Calibri" w:cs="Times New Roman"/>
                <w:bCs/>
                <w:color w:val="000000"/>
                <w:sz w:val="24"/>
                <w:szCs w:val="24"/>
                <w:lang w:eastAsia="cs-CZ"/>
              </w:rPr>
              <w:t xml:space="preserve">pořadové </w:t>
            </w:r>
            <w:r w:rsidR="00BB424F" w:rsidRPr="00FD40DA">
              <w:rPr>
                <w:rFonts w:ascii="Calibri" w:eastAsia="Times New Roman" w:hAnsi="Calibri" w:cs="Times New Roman"/>
                <w:bCs/>
                <w:color w:val="000000"/>
                <w:sz w:val="24"/>
                <w:szCs w:val="24"/>
                <w:lang w:eastAsia="cs-CZ"/>
              </w:rPr>
              <w:t>číslo projektu:</w:t>
            </w:r>
          </w:p>
        </w:tc>
        <w:tc>
          <w:tcPr>
            <w:tcW w:w="269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BB424F" w:rsidRPr="00FD40DA" w:rsidRDefault="00BB424F" w:rsidP="00796D59">
            <w:pPr>
              <w:spacing w:after="0" w:line="240" w:lineRule="auto"/>
              <w:rPr>
                <w:rFonts w:ascii="Calibri" w:eastAsia="Times New Roman" w:hAnsi="Calibri" w:cs="Times New Roman"/>
                <w:bCs/>
                <w:color w:val="000000"/>
                <w:sz w:val="24"/>
                <w:szCs w:val="24"/>
                <w:lang w:eastAsia="cs-CZ"/>
              </w:rPr>
            </w:pPr>
            <w:r w:rsidRPr="00FD40DA">
              <w:rPr>
                <w:rFonts w:ascii="Calibri" w:eastAsia="Times New Roman" w:hAnsi="Calibri" w:cs="Times New Roman"/>
                <w:bCs/>
                <w:color w:val="000000"/>
                <w:sz w:val="24"/>
                <w:szCs w:val="24"/>
                <w:lang w:eastAsia="cs-CZ"/>
              </w:rPr>
              <w:t xml:space="preserve">rok </w:t>
            </w:r>
            <w:r w:rsidR="00796D59" w:rsidRPr="00FD40DA">
              <w:rPr>
                <w:rFonts w:ascii="Calibri" w:eastAsia="Times New Roman" w:hAnsi="Calibri" w:cs="Times New Roman"/>
                <w:bCs/>
                <w:color w:val="000000"/>
                <w:sz w:val="24"/>
                <w:szCs w:val="24"/>
                <w:lang w:eastAsia="cs-CZ"/>
              </w:rPr>
              <w:t>dotačního programu</w:t>
            </w:r>
            <w:r w:rsidRPr="00FD40DA">
              <w:rPr>
                <w:rFonts w:ascii="Calibri" w:eastAsia="Times New Roman" w:hAnsi="Calibri" w:cs="Times New Roman"/>
                <w:bCs/>
                <w:color w:val="000000"/>
                <w:sz w:val="24"/>
                <w:szCs w:val="24"/>
                <w:lang w:eastAsia="cs-CZ"/>
              </w:rPr>
              <w:t>:</w:t>
            </w:r>
          </w:p>
        </w:tc>
        <w:tc>
          <w:tcPr>
            <w:tcW w:w="371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BB424F" w:rsidRPr="00FD40DA" w:rsidRDefault="00BB424F" w:rsidP="00BB424F">
            <w:pPr>
              <w:spacing w:after="0" w:line="240" w:lineRule="auto"/>
              <w:rPr>
                <w:rFonts w:ascii="Calibri" w:eastAsia="Times New Roman" w:hAnsi="Calibri" w:cs="Times New Roman"/>
                <w:bCs/>
                <w:color w:val="000000"/>
                <w:sz w:val="24"/>
                <w:szCs w:val="24"/>
                <w:lang w:eastAsia="cs-CZ"/>
              </w:rPr>
            </w:pPr>
            <w:r w:rsidRPr="00FD40DA">
              <w:rPr>
                <w:rFonts w:ascii="Calibri" w:eastAsia="Times New Roman" w:hAnsi="Calibri" w:cs="Times New Roman"/>
                <w:bCs/>
                <w:color w:val="000000"/>
                <w:sz w:val="24"/>
                <w:szCs w:val="24"/>
                <w:lang w:eastAsia="cs-CZ"/>
              </w:rPr>
              <w:t>typ dokumentu</w:t>
            </w:r>
            <w:r w:rsidR="00597098" w:rsidRPr="00FD40DA">
              <w:rPr>
                <w:rFonts w:ascii="Calibri" w:eastAsia="Times New Roman" w:hAnsi="Calibri" w:cs="Times New Roman"/>
                <w:bCs/>
                <w:color w:val="000000"/>
                <w:sz w:val="24"/>
                <w:szCs w:val="24"/>
                <w:lang w:eastAsia="cs-CZ"/>
              </w:rPr>
              <w:t>:</w:t>
            </w:r>
          </w:p>
        </w:tc>
      </w:tr>
      <w:tr w:rsidR="00BB424F" w:rsidRPr="00FD40DA" w:rsidTr="00FD40DA">
        <w:trPr>
          <w:trHeight w:val="371"/>
        </w:trPr>
        <w:tc>
          <w:tcPr>
            <w:tcW w:w="2830" w:type="dxa"/>
            <w:tcBorders>
              <w:top w:val="single" w:sz="12" w:space="0" w:color="auto"/>
              <w:left w:val="single" w:sz="12" w:space="0" w:color="auto"/>
              <w:bottom w:val="single" w:sz="12" w:space="0" w:color="auto"/>
              <w:right w:val="single" w:sz="12" w:space="0" w:color="auto"/>
            </w:tcBorders>
            <w:shd w:val="clear" w:color="auto" w:fill="auto"/>
            <w:hideMark/>
          </w:tcPr>
          <w:p w:rsidR="00BB424F" w:rsidRPr="00FD40DA" w:rsidRDefault="00B05053" w:rsidP="00BB424F">
            <w:pPr>
              <w:spacing w:after="0" w:line="240" w:lineRule="auto"/>
              <w:rPr>
                <w:rFonts w:ascii="Calibri" w:eastAsia="Times New Roman" w:hAnsi="Calibri" w:cs="Times New Roman"/>
                <w:i/>
                <w:iCs/>
                <w:color w:val="FF0000"/>
                <w:sz w:val="24"/>
                <w:szCs w:val="24"/>
                <w:lang w:eastAsia="cs-CZ"/>
              </w:rPr>
            </w:pPr>
            <w:r w:rsidRPr="00FD40DA">
              <w:rPr>
                <w:rFonts w:ascii="Calibri" w:eastAsia="Times New Roman" w:hAnsi="Calibri" w:cs="Times New Roman"/>
                <w:b/>
                <w:bCs/>
                <w:sz w:val="24"/>
                <w:szCs w:val="24"/>
                <w:lang w:eastAsia="cs-CZ"/>
              </w:rPr>
              <w:t>154</w:t>
            </w:r>
          </w:p>
        </w:tc>
        <w:tc>
          <w:tcPr>
            <w:tcW w:w="2694" w:type="dxa"/>
            <w:tcBorders>
              <w:top w:val="single" w:sz="12" w:space="0" w:color="auto"/>
              <w:left w:val="single" w:sz="12" w:space="0" w:color="auto"/>
              <w:bottom w:val="single" w:sz="12" w:space="0" w:color="auto"/>
              <w:right w:val="single" w:sz="12" w:space="0" w:color="auto"/>
            </w:tcBorders>
            <w:shd w:val="clear" w:color="auto" w:fill="auto"/>
            <w:hideMark/>
          </w:tcPr>
          <w:p w:rsidR="00BB424F" w:rsidRPr="00FD40DA" w:rsidRDefault="00B05053" w:rsidP="00597098">
            <w:pPr>
              <w:spacing w:after="0" w:line="240" w:lineRule="auto"/>
              <w:rPr>
                <w:rFonts w:ascii="Calibri" w:eastAsia="Times New Roman" w:hAnsi="Calibri" w:cs="Times New Roman"/>
                <w:i/>
                <w:iCs/>
                <w:color w:val="FF0000"/>
                <w:sz w:val="24"/>
                <w:szCs w:val="24"/>
                <w:lang w:eastAsia="cs-CZ"/>
              </w:rPr>
            </w:pPr>
            <w:r w:rsidRPr="00FD40DA">
              <w:rPr>
                <w:rFonts w:ascii="Calibri" w:eastAsia="Times New Roman" w:hAnsi="Calibri" w:cs="Times New Roman"/>
                <w:b/>
                <w:bCs/>
                <w:sz w:val="24"/>
                <w:szCs w:val="24"/>
                <w:lang w:eastAsia="cs-CZ"/>
              </w:rPr>
              <w:t>2018</w:t>
            </w:r>
          </w:p>
        </w:tc>
        <w:tc>
          <w:tcPr>
            <w:tcW w:w="3719" w:type="dxa"/>
            <w:tcBorders>
              <w:top w:val="single" w:sz="12" w:space="0" w:color="auto"/>
              <w:left w:val="single" w:sz="12" w:space="0" w:color="auto"/>
              <w:bottom w:val="single" w:sz="12" w:space="0" w:color="auto"/>
              <w:right w:val="single" w:sz="12" w:space="0" w:color="auto"/>
            </w:tcBorders>
            <w:shd w:val="clear" w:color="auto" w:fill="auto"/>
            <w:hideMark/>
          </w:tcPr>
          <w:p w:rsidR="00BB424F" w:rsidRPr="00FD40DA" w:rsidRDefault="00B05053" w:rsidP="00BB424F">
            <w:pPr>
              <w:spacing w:after="0" w:line="240" w:lineRule="auto"/>
              <w:rPr>
                <w:rFonts w:ascii="Calibri" w:eastAsia="Times New Roman" w:hAnsi="Calibri" w:cs="Times New Roman"/>
                <w:i/>
                <w:iCs/>
                <w:color w:val="FF0000"/>
                <w:sz w:val="24"/>
                <w:szCs w:val="24"/>
                <w:lang w:eastAsia="cs-CZ"/>
              </w:rPr>
            </w:pPr>
            <w:r w:rsidRPr="00FD40DA">
              <w:rPr>
                <w:rFonts w:ascii="Calibri" w:eastAsia="Times New Roman" w:hAnsi="Calibri" w:cs="Times New Roman"/>
                <w:b/>
                <w:bCs/>
                <w:sz w:val="24"/>
                <w:szCs w:val="24"/>
                <w:lang w:eastAsia="cs-CZ"/>
              </w:rPr>
              <w:t>závěrečná zpráva</w:t>
            </w:r>
          </w:p>
        </w:tc>
      </w:tr>
      <w:tr w:rsidR="00BB424F" w:rsidRPr="00FD40DA" w:rsidTr="00FD40DA">
        <w:trPr>
          <w:trHeight w:val="448"/>
        </w:trPr>
        <w:tc>
          <w:tcPr>
            <w:tcW w:w="2830" w:type="dxa"/>
            <w:tcBorders>
              <w:top w:val="single" w:sz="12" w:space="0" w:color="auto"/>
              <w:left w:val="single" w:sz="8" w:space="0" w:color="auto"/>
              <w:bottom w:val="nil"/>
              <w:right w:val="single" w:sz="8" w:space="0" w:color="auto"/>
            </w:tcBorders>
            <w:shd w:val="clear" w:color="auto" w:fill="auto"/>
            <w:noWrap/>
            <w:hideMark/>
          </w:tcPr>
          <w:p w:rsidR="00BB424F" w:rsidRPr="00FD40DA" w:rsidRDefault="00BB424F" w:rsidP="00BB424F">
            <w:pPr>
              <w:spacing w:after="0" w:line="240" w:lineRule="auto"/>
              <w:rPr>
                <w:rFonts w:ascii="Calibri" w:eastAsia="Times New Roman" w:hAnsi="Calibri" w:cs="Times New Roman"/>
                <w:color w:val="000000"/>
                <w:sz w:val="24"/>
                <w:szCs w:val="24"/>
                <w:lang w:eastAsia="cs-CZ"/>
              </w:rPr>
            </w:pPr>
            <w:r w:rsidRPr="00FD40DA">
              <w:rPr>
                <w:rFonts w:ascii="Calibri" w:eastAsia="Times New Roman" w:hAnsi="Calibri" w:cs="Times New Roman"/>
                <w:color w:val="000000"/>
                <w:sz w:val="24"/>
                <w:szCs w:val="24"/>
                <w:lang w:eastAsia="cs-CZ"/>
              </w:rPr>
              <w:t xml:space="preserve">název projektu: </w:t>
            </w:r>
          </w:p>
        </w:tc>
        <w:tc>
          <w:tcPr>
            <w:tcW w:w="6413" w:type="dxa"/>
            <w:gridSpan w:val="2"/>
            <w:tcBorders>
              <w:top w:val="single" w:sz="4" w:space="0" w:color="auto"/>
              <w:left w:val="nil"/>
              <w:bottom w:val="single" w:sz="8" w:space="0" w:color="auto"/>
              <w:right w:val="single" w:sz="8" w:space="0" w:color="000000"/>
            </w:tcBorders>
            <w:shd w:val="clear" w:color="auto" w:fill="auto"/>
            <w:noWrap/>
            <w:hideMark/>
          </w:tcPr>
          <w:p w:rsidR="00BB424F" w:rsidRPr="00FD40DA" w:rsidRDefault="00B05053" w:rsidP="006567FD">
            <w:pPr>
              <w:spacing w:after="0" w:line="240" w:lineRule="auto"/>
              <w:rPr>
                <w:rFonts w:ascii="Calibri" w:eastAsia="Times New Roman" w:hAnsi="Calibri" w:cs="Times New Roman"/>
                <w:b/>
                <w:color w:val="000000"/>
                <w:sz w:val="24"/>
                <w:szCs w:val="24"/>
                <w:lang w:eastAsia="cs-CZ"/>
              </w:rPr>
            </w:pPr>
            <w:r w:rsidRPr="00FD40DA">
              <w:rPr>
                <w:rFonts w:ascii="Arial" w:hAnsi="Arial" w:cs="Arial"/>
                <w:b/>
                <w:sz w:val="24"/>
                <w:szCs w:val="24"/>
              </w:rPr>
              <w:t>Zřízení výzkumného a demonstračního objektu pro přestavby akátových porostů</w:t>
            </w:r>
          </w:p>
        </w:tc>
      </w:tr>
      <w:tr w:rsidR="00BB424F" w:rsidRPr="00FD40DA" w:rsidTr="00FD40DA">
        <w:trPr>
          <w:trHeight w:val="408"/>
        </w:trPr>
        <w:tc>
          <w:tcPr>
            <w:tcW w:w="2830" w:type="dxa"/>
            <w:tcBorders>
              <w:top w:val="single" w:sz="8" w:space="0" w:color="auto"/>
              <w:left w:val="single" w:sz="8" w:space="0" w:color="auto"/>
              <w:bottom w:val="single" w:sz="8" w:space="0" w:color="auto"/>
              <w:right w:val="single" w:sz="8" w:space="0" w:color="auto"/>
            </w:tcBorders>
            <w:shd w:val="clear" w:color="auto" w:fill="auto"/>
            <w:noWrap/>
            <w:hideMark/>
          </w:tcPr>
          <w:p w:rsidR="00BB424F" w:rsidRPr="00FD40DA" w:rsidRDefault="00BB424F" w:rsidP="00BB424F">
            <w:pPr>
              <w:spacing w:after="0" w:line="240" w:lineRule="auto"/>
              <w:rPr>
                <w:rFonts w:ascii="Calibri" w:eastAsia="Times New Roman" w:hAnsi="Calibri" w:cs="Times New Roman"/>
                <w:color w:val="000000"/>
                <w:sz w:val="24"/>
                <w:szCs w:val="24"/>
                <w:lang w:eastAsia="cs-CZ"/>
              </w:rPr>
            </w:pPr>
            <w:r w:rsidRPr="00FD40DA">
              <w:rPr>
                <w:rFonts w:ascii="Calibri" w:eastAsia="Times New Roman" w:hAnsi="Calibri" w:cs="Times New Roman"/>
                <w:color w:val="000000"/>
                <w:sz w:val="24"/>
                <w:szCs w:val="24"/>
                <w:lang w:eastAsia="cs-CZ"/>
              </w:rPr>
              <w:t>žadatel:</w:t>
            </w:r>
          </w:p>
        </w:tc>
        <w:tc>
          <w:tcPr>
            <w:tcW w:w="6413" w:type="dxa"/>
            <w:gridSpan w:val="2"/>
            <w:tcBorders>
              <w:top w:val="single" w:sz="8" w:space="0" w:color="auto"/>
              <w:left w:val="nil"/>
              <w:bottom w:val="single" w:sz="8" w:space="0" w:color="auto"/>
              <w:right w:val="single" w:sz="8" w:space="0" w:color="000000"/>
            </w:tcBorders>
            <w:shd w:val="clear" w:color="auto" w:fill="auto"/>
            <w:noWrap/>
            <w:hideMark/>
          </w:tcPr>
          <w:p w:rsidR="00BB424F" w:rsidRPr="00FD40DA" w:rsidRDefault="00B05053" w:rsidP="00B05053">
            <w:pPr>
              <w:spacing w:after="0" w:line="240" w:lineRule="auto"/>
              <w:rPr>
                <w:rFonts w:ascii="Calibri" w:eastAsia="Times New Roman" w:hAnsi="Calibri" w:cs="Times New Roman"/>
                <w:b/>
                <w:color w:val="000000"/>
                <w:sz w:val="24"/>
                <w:szCs w:val="24"/>
                <w:lang w:eastAsia="cs-CZ"/>
              </w:rPr>
            </w:pPr>
            <w:r w:rsidRPr="00FD40DA">
              <w:rPr>
                <w:rStyle w:val="highlight"/>
                <w:rFonts w:ascii="Arial" w:hAnsi="Arial" w:cs="Arial"/>
                <w:b/>
                <w:sz w:val="24"/>
                <w:szCs w:val="24"/>
              </w:rPr>
              <w:t>Česká z</w:t>
            </w:r>
            <w:r w:rsidRPr="00FD40DA">
              <w:rPr>
                <w:rFonts w:ascii="Arial" w:hAnsi="Arial" w:cs="Arial"/>
                <w:b/>
                <w:sz w:val="24"/>
                <w:szCs w:val="24"/>
              </w:rPr>
              <w:t>emědělská univerzita v Praze</w:t>
            </w:r>
          </w:p>
        </w:tc>
      </w:tr>
      <w:tr w:rsidR="007E3C81" w:rsidRPr="00FD40DA" w:rsidTr="00FD40DA">
        <w:trPr>
          <w:trHeight w:val="386"/>
        </w:trPr>
        <w:tc>
          <w:tcPr>
            <w:tcW w:w="2830" w:type="dxa"/>
            <w:tcBorders>
              <w:top w:val="single" w:sz="8" w:space="0" w:color="auto"/>
              <w:left w:val="single" w:sz="8" w:space="0" w:color="auto"/>
              <w:bottom w:val="single" w:sz="8" w:space="0" w:color="auto"/>
              <w:right w:val="single" w:sz="8" w:space="0" w:color="auto"/>
            </w:tcBorders>
            <w:shd w:val="clear" w:color="auto" w:fill="auto"/>
          </w:tcPr>
          <w:p w:rsidR="007E3C81" w:rsidRPr="00FD40DA" w:rsidRDefault="007E3C81" w:rsidP="006567FD">
            <w:pPr>
              <w:spacing w:after="0" w:line="240" w:lineRule="auto"/>
              <w:ind w:right="-70"/>
              <w:rPr>
                <w:rFonts w:ascii="Calibri" w:eastAsia="Times New Roman" w:hAnsi="Calibri" w:cs="Times New Roman"/>
                <w:i/>
                <w:iCs/>
                <w:color w:val="FF0000"/>
                <w:sz w:val="24"/>
                <w:szCs w:val="24"/>
                <w:lang w:eastAsia="cs-CZ"/>
              </w:rPr>
            </w:pPr>
            <w:r w:rsidRPr="00FD40DA">
              <w:rPr>
                <w:rFonts w:ascii="Calibri" w:eastAsia="Times New Roman" w:hAnsi="Calibri" w:cs="Times New Roman"/>
                <w:color w:val="000000"/>
                <w:sz w:val="24"/>
                <w:szCs w:val="24"/>
                <w:lang w:eastAsia="cs-CZ"/>
              </w:rPr>
              <w:t>kontaktní osoba za MHMP:</w:t>
            </w:r>
          </w:p>
        </w:tc>
        <w:tc>
          <w:tcPr>
            <w:tcW w:w="6413" w:type="dxa"/>
            <w:gridSpan w:val="2"/>
            <w:tcBorders>
              <w:top w:val="single" w:sz="8" w:space="0" w:color="auto"/>
              <w:left w:val="nil"/>
              <w:bottom w:val="single" w:sz="8" w:space="0" w:color="auto"/>
              <w:right w:val="single" w:sz="8" w:space="0" w:color="auto"/>
            </w:tcBorders>
            <w:shd w:val="clear" w:color="auto" w:fill="auto"/>
          </w:tcPr>
          <w:p w:rsidR="007E3C81" w:rsidRPr="00FD40DA" w:rsidRDefault="00B05053" w:rsidP="005D378B">
            <w:pPr>
              <w:spacing w:after="0" w:line="240" w:lineRule="auto"/>
              <w:rPr>
                <w:rFonts w:ascii="Calibri" w:eastAsia="Times New Roman" w:hAnsi="Calibri" w:cs="Times New Roman"/>
                <w:b/>
                <w:i/>
                <w:iCs/>
                <w:color w:val="FF0000"/>
                <w:sz w:val="24"/>
                <w:szCs w:val="24"/>
                <w:lang w:eastAsia="cs-CZ"/>
              </w:rPr>
            </w:pPr>
            <w:r w:rsidRPr="00FD40DA">
              <w:rPr>
                <w:rFonts w:ascii="Calibri" w:eastAsia="Times New Roman" w:hAnsi="Calibri" w:cs="Times New Roman"/>
                <w:b/>
                <w:color w:val="000000"/>
                <w:sz w:val="24"/>
                <w:szCs w:val="24"/>
                <w:lang w:eastAsia="cs-CZ"/>
              </w:rPr>
              <w:t xml:space="preserve">Ing. Milíč </w:t>
            </w:r>
            <w:proofErr w:type="spellStart"/>
            <w:r w:rsidRPr="00FD40DA">
              <w:rPr>
                <w:rFonts w:ascii="Calibri" w:eastAsia="Times New Roman" w:hAnsi="Calibri" w:cs="Times New Roman"/>
                <w:b/>
                <w:color w:val="000000"/>
                <w:sz w:val="24"/>
                <w:szCs w:val="24"/>
                <w:lang w:eastAsia="cs-CZ"/>
              </w:rPr>
              <w:t>Solský</w:t>
            </w:r>
            <w:proofErr w:type="spellEnd"/>
            <w:r w:rsidRPr="00FD40DA">
              <w:rPr>
                <w:rFonts w:ascii="Calibri" w:eastAsia="Times New Roman" w:hAnsi="Calibri" w:cs="Times New Roman"/>
                <w:b/>
                <w:color w:val="000000"/>
                <w:sz w:val="24"/>
                <w:szCs w:val="24"/>
                <w:lang w:eastAsia="cs-CZ"/>
              </w:rPr>
              <w:t>, Ph.D.</w:t>
            </w:r>
          </w:p>
        </w:tc>
      </w:tr>
    </w:tbl>
    <w:p w:rsidR="00BB424F" w:rsidRPr="00FD40DA" w:rsidRDefault="00BB424F">
      <w:pPr>
        <w:rPr>
          <w:sz w:val="24"/>
          <w:szCs w:val="24"/>
        </w:rPr>
      </w:pPr>
    </w:p>
    <w:p w:rsidR="00B05053" w:rsidRPr="00FD40DA" w:rsidRDefault="00B05053" w:rsidP="00B05053">
      <w:pPr>
        <w:rPr>
          <w:rFonts w:ascii="Times New Roman" w:hAnsi="Times New Roman"/>
          <w:b/>
          <w:sz w:val="24"/>
          <w:szCs w:val="24"/>
        </w:rPr>
      </w:pPr>
      <w:r w:rsidRPr="00FD40DA">
        <w:rPr>
          <w:rFonts w:ascii="Times New Roman" w:hAnsi="Times New Roman"/>
          <w:b/>
          <w:sz w:val="24"/>
          <w:szCs w:val="24"/>
        </w:rPr>
        <w:t>Zřízení výzkumného a demonstračního objektu</w:t>
      </w:r>
    </w:p>
    <w:p w:rsidR="00B05053" w:rsidRPr="00FD40DA" w:rsidRDefault="00B05053" w:rsidP="00B05053">
      <w:pPr>
        <w:jc w:val="both"/>
        <w:rPr>
          <w:rFonts w:ascii="Times New Roman" w:hAnsi="Times New Roman"/>
          <w:sz w:val="24"/>
          <w:szCs w:val="24"/>
        </w:rPr>
      </w:pPr>
      <w:r w:rsidRPr="00FD40DA">
        <w:rPr>
          <w:rFonts w:ascii="Times New Roman" w:hAnsi="Times New Roman"/>
          <w:sz w:val="24"/>
          <w:szCs w:val="24"/>
        </w:rPr>
        <w:t xml:space="preserve">Za účelem studia a prezentace metod přestavby akátových porostů byl v letech 2018–2019 zřízen výzkumný a demonstrační objekt sestávající z jedné větší centrální oplocenky a dvou menších oplocenek o celkové výměře </w:t>
      </w:r>
      <w:r w:rsidR="005E35B0">
        <w:rPr>
          <w:rFonts w:ascii="Times New Roman" w:hAnsi="Times New Roman"/>
          <w:sz w:val="24"/>
          <w:szCs w:val="24"/>
        </w:rPr>
        <w:t xml:space="preserve">cca </w:t>
      </w:r>
      <w:r w:rsidRPr="00FD40DA">
        <w:rPr>
          <w:rFonts w:ascii="Times New Roman" w:hAnsi="Times New Roman"/>
          <w:sz w:val="24"/>
          <w:szCs w:val="24"/>
        </w:rPr>
        <w:t>1 ha. Objekt se nachází v Praze-Modřanech, poblíž přírodní památky Modřanská rokle, na severozápadním svahu Cholupického vrchu, v lokalitě s místním názvem Do Lipin. Nadmořská výška lokality je kolem 290 m, stanovištně se jedná o lesní typ 2S7, částečně 2C1, tj. cílové hospodářské soubory 25, resp. 21.</w:t>
      </w:r>
    </w:p>
    <w:p w:rsidR="00B05053" w:rsidRPr="00FD40DA" w:rsidRDefault="00B05053" w:rsidP="00B05053">
      <w:pPr>
        <w:jc w:val="both"/>
        <w:rPr>
          <w:rFonts w:ascii="Times New Roman" w:hAnsi="Times New Roman"/>
          <w:sz w:val="24"/>
          <w:szCs w:val="24"/>
        </w:rPr>
      </w:pPr>
      <w:r w:rsidRPr="00FD40DA">
        <w:rPr>
          <w:rFonts w:ascii="Times New Roman" w:hAnsi="Times New Roman"/>
          <w:sz w:val="24"/>
          <w:szCs w:val="24"/>
        </w:rPr>
        <w:t>Přeměňovaný porost je v mýtním věku, má pestré druhové složení, avšak s dominancí nepůvodních druhů – trnovník akát, borovice černá a dub červený. Dále jsou v porostu zastoupeny domácí druhy, konkrétně dub zimní, borovice lesní, jasan ztepilý, modřín opadavý a třešeň ptačí. Odtěžení starých jedinců akátu bez dodatečných opatření by s vysokou pravděpodobností znamenalo masivní kořenovou a pařezovou (kmenovou) výmladnost akátu</w:t>
      </w:r>
      <w:r w:rsidR="00ED2301">
        <w:rPr>
          <w:rFonts w:ascii="Times New Roman" w:hAnsi="Times New Roman"/>
          <w:sz w:val="24"/>
          <w:szCs w:val="24"/>
        </w:rPr>
        <w:t xml:space="preserve"> a expanzi ostružiníku</w:t>
      </w:r>
      <w:r w:rsidRPr="00FD40DA">
        <w:rPr>
          <w:rFonts w:ascii="Times New Roman" w:hAnsi="Times New Roman"/>
          <w:sz w:val="24"/>
          <w:szCs w:val="24"/>
        </w:rPr>
        <w:t>.</w:t>
      </w:r>
    </w:p>
    <w:p w:rsidR="00B05053" w:rsidRPr="00FD40DA" w:rsidRDefault="00B05053" w:rsidP="00B05053">
      <w:pPr>
        <w:jc w:val="both"/>
        <w:rPr>
          <w:rFonts w:ascii="Times New Roman" w:hAnsi="Times New Roman"/>
          <w:sz w:val="24"/>
          <w:szCs w:val="24"/>
        </w:rPr>
      </w:pPr>
      <w:r w:rsidRPr="00FD40DA">
        <w:rPr>
          <w:rFonts w:ascii="Times New Roman" w:hAnsi="Times New Roman"/>
          <w:sz w:val="24"/>
          <w:szCs w:val="24"/>
        </w:rPr>
        <w:t xml:space="preserve">Odstraňování akátu proto probíhá ve speciálních režimech, které jsou různě modifikovány za účelem porovnání. V případě skupinovitého přimíšení akátu bylo během let 2018–2019 provedeno jeho vytěžení maloplošnými holosečnými </w:t>
      </w:r>
      <w:proofErr w:type="spellStart"/>
      <w:r w:rsidRPr="00FD40DA">
        <w:rPr>
          <w:rFonts w:ascii="Times New Roman" w:hAnsi="Times New Roman"/>
          <w:sz w:val="24"/>
          <w:szCs w:val="24"/>
        </w:rPr>
        <w:t>obnovními</w:t>
      </w:r>
      <w:proofErr w:type="spellEnd"/>
      <w:r w:rsidRPr="00FD40DA">
        <w:rPr>
          <w:rFonts w:ascii="Times New Roman" w:hAnsi="Times New Roman"/>
          <w:sz w:val="24"/>
          <w:szCs w:val="24"/>
        </w:rPr>
        <w:t xml:space="preserve"> prvky s následnou aplikací herbicidu na řeznou plochu pařezů. V místech jednotlivého přimíšení akátu bylo provedeno prosvětlení porostu, přičemž přednostně byly těženy nejen akáty, ale také chřadnoucí či odumřelé stromy jiných druhů, zejm. borovice černé. U vybraných jedinců akátu se</w:t>
      </w:r>
      <w:r w:rsidR="00ED2301">
        <w:rPr>
          <w:rFonts w:ascii="Times New Roman" w:hAnsi="Times New Roman"/>
          <w:sz w:val="24"/>
          <w:szCs w:val="24"/>
        </w:rPr>
        <w:t xml:space="preserve"> již před započe</w:t>
      </w:r>
      <w:r w:rsidR="00CB1418">
        <w:rPr>
          <w:rFonts w:ascii="Times New Roman" w:hAnsi="Times New Roman"/>
          <w:sz w:val="24"/>
          <w:szCs w:val="24"/>
        </w:rPr>
        <w:t>t</w:t>
      </w:r>
      <w:r w:rsidR="00ED2301">
        <w:rPr>
          <w:rFonts w:ascii="Times New Roman" w:hAnsi="Times New Roman"/>
          <w:sz w:val="24"/>
          <w:szCs w:val="24"/>
        </w:rPr>
        <w:t>ím projektu</w:t>
      </w:r>
      <w:r w:rsidRPr="00FD40DA">
        <w:rPr>
          <w:rFonts w:ascii="Times New Roman" w:hAnsi="Times New Roman"/>
          <w:sz w:val="24"/>
          <w:szCs w:val="24"/>
        </w:rPr>
        <w:t xml:space="preserve"> provádělo kroužkování </w:t>
      </w:r>
      <w:r w:rsidR="00ED2301">
        <w:rPr>
          <w:rFonts w:ascii="Times New Roman" w:hAnsi="Times New Roman"/>
          <w:sz w:val="24"/>
          <w:szCs w:val="24"/>
        </w:rPr>
        <w:t>a během řešení projektu pak</w:t>
      </w:r>
      <w:r w:rsidRPr="00FD40DA">
        <w:rPr>
          <w:rFonts w:ascii="Times New Roman" w:hAnsi="Times New Roman"/>
          <w:sz w:val="24"/>
          <w:szCs w:val="24"/>
        </w:rPr>
        <w:t xml:space="preserve"> aplikace herbicidu do vývrtů v kmeni. Nejhustší vnitřní části porostu budou obnovovány později.</w:t>
      </w:r>
    </w:p>
    <w:p w:rsidR="00B05053" w:rsidRPr="00FD40DA" w:rsidRDefault="00B05053" w:rsidP="00B05053">
      <w:pPr>
        <w:jc w:val="both"/>
        <w:rPr>
          <w:rFonts w:ascii="Times New Roman" w:hAnsi="Times New Roman"/>
          <w:sz w:val="24"/>
          <w:szCs w:val="24"/>
        </w:rPr>
      </w:pPr>
      <w:r w:rsidRPr="00FD40DA">
        <w:rPr>
          <w:rFonts w:ascii="Times New Roman" w:hAnsi="Times New Roman"/>
          <w:sz w:val="24"/>
          <w:szCs w:val="24"/>
        </w:rPr>
        <w:t xml:space="preserve">Část dospělých akátů </w:t>
      </w:r>
      <w:r w:rsidR="00ED2301">
        <w:rPr>
          <w:rFonts w:ascii="Times New Roman" w:hAnsi="Times New Roman"/>
          <w:sz w:val="24"/>
          <w:szCs w:val="24"/>
        </w:rPr>
        <w:t xml:space="preserve">na stanovišti </w:t>
      </w:r>
      <w:r w:rsidRPr="00FD40DA">
        <w:rPr>
          <w:rFonts w:ascii="Times New Roman" w:hAnsi="Times New Roman"/>
          <w:sz w:val="24"/>
          <w:szCs w:val="24"/>
        </w:rPr>
        <w:t xml:space="preserve">byla </w:t>
      </w:r>
      <w:r w:rsidR="00ED2301">
        <w:rPr>
          <w:rFonts w:ascii="Times New Roman" w:hAnsi="Times New Roman"/>
          <w:sz w:val="24"/>
          <w:szCs w:val="24"/>
        </w:rPr>
        <w:t xml:space="preserve">již v minulosti </w:t>
      </w:r>
      <w:r w:rsidRPr="00FD40DA">
        <w:rPr>
          <w:rFonts w:ascii="Times New Roman" w:hAnsi="Times New Roman"/>
          <w:sz w:val="24"/>
          <w:szCs w:val="24"/>
        </w:rPr>
        <w:t xml:space="preserve">pokácena na „vysoké“ pařezy (ve výšce cca 100 až 130 cm), zbytek byl pokácen na standardní pařezy (cca 20 až 40 cm). Na části plochy bylo provedeno odstranění agresivní </w:t>
      </w:r>
      <w:proofErr w:type="spellStart"/>
      <w:r w:rsidRPr="00FD40DA">
        <w:rPr>
          <w:rFonts w:ascii="Times New Roman" w:hAnsi="Times New Roman"/>
          <w:sz w:val="24"/>
          <w:szCs w:val="24"/>
        </w:rPr>
        <w:t>buřeně</w:t>
      </w:r>
      <w:proofErr w:type="spellEnd"/>
      <w:r w:rsidRPr="00FD40DA">
        <w:rPr>
          <w:rFonts w:ascii="Times New Roman" w:hAnsi="Times New Roman"/>
          <w:sz w:val="24"/>
          <w:szCs w:val="24"/>
        </w:rPr>
        <w:t>, zejména ostružiníku.</w:t>
      </w:r>
    </w:p>
    <w:p w:rsidR="00901A6B" w:rsidRDefault="00B05053" w:rsidP="00B05053">
      <w:pPr>
        <w:jc w:val="both"/>
        <w:rPr>
          <w:rFonts w:ascii="Times New Roman" w:hAnsi="Times New Roman"/>
          <w:sz w:val="24"/>
          <w:szCs w:val="24"/>
        </w:rPr>
      </w:pPr>
      <w:r w:rsidRPr="00FD40DA">
        <w:rPr>
          <w:rFonts w:ascii="Times New Roman" w:hAnsi="Times New Roman"/>
          <w:sz w:val="24"/>
          <w:szCs w:val="24"/>
        </w:rPr>
        <w:t>První etapa výsadby proběhla na podzim 2018, kdy bylo</w:t>
      </w:r>
      <w:r w:rsidR="00901A6B">
        <w:rPr>
          <w:rFonts w:ascii="Times New Roman" w:hAnsi="Times New Roman"/>
          <w:sz w:val="24"/>
          <w:szCs w:val="24"/>
        </w:rPr>
        <w:t xml:space="preserve"> na Cholupickém vrchu</w:t>
      </w:r>
      <w:r w:rsidRPr="00FD40DA">
        <w:rPr>
          <w:rFonts w:ascii="Times New Roman" w:hAnsi="Times New Roman"/>
          <w:sz w:val="24"/>
          <w:szCs w:val="24"/>
        </w:rPr>
        <w:t xml:space="preserve"> vysazeno 1000</w:t>
      </w:r>
      <w:r w:rsidR="00901A6B">
        <w:rPr>
          <w:rFonts w:ascii="Times New Roman" w:hAnsi="Times New Roman"/>
          <w:sz w:val="24"/>
          <w:szCs w:val="24"/>
        </w:rPr>
        <w:t> </w:t>
      </w:r>
      <w:r w:rsidRPr="00FD40DA">
        <w:rPr>
          <w:rFonts w:ascii="Times New Roman" w:hAnsi="Times New Roman"/>
          <w:sz w:val="24"/>
          <w:szCs w:val="24"/>
        </w:rPr>
        <w:t>ks sazenic lípy</w:t>
      </w:r>
      <w:r w:rsidR="005E35B0">
        <w:rPr>
          <w:rFonts w:ascii="Times New Roman" w:hAnsi="Times New Roman"/>
          <w:sz w:val="24"/>
          <w:szCs w:val="24"/>
        </w:rPr>
        <w:t xml:space="preserve"> a došlo k výstavbě obou oplocenek s celkovou délkou oplocení cca 580</w:t>
      </w:r>
      <w:r w:rsidR="00CB1418">
        <w:rPr>
          <w:rFonts w:ascii="Times New Roman" w:hAnsi="Times New Roman"/>
          <w:sz w:val="24"/>
          <w:szCs w:val="24"/>
        </w:rPr>
        <w:t> </w:t>
      </w:r>
      <w:r w:rsidR="005E35B0">
        <w:rPr>
          <w:rFonts w:ascii="Times New Roman" w:hAnsi="Times New Roman"/>
          <w:sz w:val="24"/>
          <w:szCs w:val="24"/>
        </w:rPr>
        <w:t>m</w:t>
      </w:r>
      <w:r w:rsidRPr="00FD40DA">
        <w:rPr>
          <w:rFonts w:ascii="Times New Roman" w:hAnsi="Times New Roman"/>
          <w:sz w:val="24"/>
          <w:szCs w:val="24"/>
        </w:rPr>
        <w:t>. Stěžejní etapa výsadby byla provedena v listopadu 2019</w:t>
      </w:r>
      <w:r w:rsidR="00901A6B">
        <w:rPr>
          <w:rFonts w:ascii="Times New Roman" w:hAnsi="Times New Roman"/>
          <w:sz w:val="24"/>
          <w:szCs w:val="24"/>
        </w:rPr>
        <w:t>, kdy bylo v</w:t>
      </w:r>
      <w:r w:rsidRPr="00FD40DA">
        <w:rPr>
          <w:rFonts w:ascii="Times New Roman" w:hAnsi="Times New Roman"/>
          <w:sz w:val="24"/>
          <w:szCs w:val="24"/>
        </w:rPr>
        <w:t>ysazeno celkem 3</w:t>
      </w:r>
      <w:r w:rsidR="00901A6B">
        <w:rPr>
          <w:rFonts w:ascii="Times New Roman" w:hAnsi="Times New Roman"/>
          <w:sz w:val="24"/>
          <w:szCs w:val="24"/>
        </w:rPr>
        <w:t>4</w:t>
      </w:r>
      <w:r w:rsidRPr="00FD40DA">
        <w:rPr>
          <w:rFonts w:ascii="Times New Roman" w:hAnsi="Times New Roman"/>
          <w:sz w:val="24"/>
          <w:szCs w:val="24"/>
        </w:rPr>
        <w:t>00 ks lípy srdčité</w:t>
      </w:r>
      <w:r w:rsidR="00901A6B">
        <w:rPr>
          <w:rFonts w:ascii="Times New Roman" w:hAnsi="Times New Roman"/>
          <w:sz w:val="24"/>
          <w:szCs w:val="24"/>
        </w:rPr>
        <w:t>, z čehož 900 ks</w:t>
      </w:r>
      <w:r w:rsidR="00ED2301">
        <w:rPr>
          <w:rFonts w:ascii="Times New Roman" w:hAnsi="Times New Roman"/>
          <w:sz w:val="24"/>
          <w:szCs w:val="24"/>
        </w:rPr>
        <w:t xml:space="preserve"> byly </w:t>
      </w:r>
      <w:proofErr w:type="spellStart"/>
      <w:r w:rsidR="00ED2301">
        <w:rPr>
          <w:rFonts w:ascii="Times New Roman" w:hAnsi="Times New Roman"/>
          <w:sz w:val="24"/>
          <w:szCs w:val="24"/>
        </w:rPr>
        <w:t>poloodrostky</w:t>
      </w:r>
      <w:proofErr w:type="spellEnd"/>
      <w:r w:rsidR="00901A6B">
        <w:rPr>
          <w:rFonts w:ascii="Times New Roman" w:hAnsi="Times New Roman"/>
          <w:sz w:val="24"/>
          <w:szCs w:val="24"/>
        </w:rPr>
        <w:t xml:space="preserve"> a 2500 ks standardní sazenic</w:t>
      </w:r>
      <w:r w:rsidR="00ED2301">
        <w:rPr>
          <w:rFonts w:ascii="Times New Roman" w:hAnsi="Times New Roman"/>
          <w:sz w:val="24"/>
          <w:szCs w:val="24"/>
        </w:rPr>
        <w:t>e</w:t>
      </w:r>
      <w:r w:rsidR="00901A6B">
        <w:rPr>
          <w:rFonts w:ascii="Times New Roman" w:hAnsi="Times New Roman"/>
          <w:sz w:val="24"/>
          <w:szCs w:val="24"/>
        </w:rPr>
        <w:t xml:space="preserve">. Prostor v oplocenkách na Cholupickém vrchu byl během výsadeb v roce 2019 optimálně doplněn </w:t>
      </w:r>
      <w:r w:rsidR="00FF0E2D">
        <w:rPr>
          <w:rFonts w:ascii="Times New Roman" w:hAnsi="Times New Roman"/>
          <w:sz w:val="24"/>
          <w:szCs w:val="24"/>
        </w:rPr>
        <w:t xml:space="preserve">výsadbou </w:t>
      </w:r>
      <w:r w:rsidR="00ED2301">
        <w:rPr>
          <w:rFonts w:ascii="Times New Roman" w:hAnsi="Times New Roman"/>
          <w:sz w:val="24"/>
          <w:szCs w:val="24"/>
        </w:rPr>
        <w:t xml:space="preserve">již </w:t>
      </w:r>
      <w:r w:rsidR="00901A6B">
        <w:rPr>
          <w:rFonts w:ascii="Times New Roman" w:hAnsi="Times New Roman"/>
          <w:sz w:val="24"/>
          <w:szCs w:val="24"/>
        </w:rPr>
        <w:t xml:space="preserve">600 ks </w:t>
      </w:r>
      <w:proofErr w:type="spellStart"/>
      <w:r w:rsidR="00901A6B">
        <w:rPr>
          <w:rFonts w:ascii="Times New Roman" w:hAnsi="Times New Roman"/>
          <w:sz w:val="24"/>
          <w:szCs w:val="24"/>
        </w:rPr>
        <w:t>poloodrostků</w:t>
      </w:r>
      <w:proofErr w:type="spellEnd"/>
      <w:r w:rsidR="00901A6B">
        <w:rPr>
          <w:rFonts w:ascii="Times New Roman" w:hAnsi="Times New Roman"/>
          <w:sz w:val="24"/>
          <w:szCs w:val="24"/>
        </w:rPr>
        <w:t xml:space="preserve"> a 2100 ks sazenic</w:t>
      </w:r>
      <w:r w:rsidR="00ED2301">
        <w:rPr>
          <w:rFonts w:ascii="Times New Roman" w:hAnsi="Times New Roman"/>
          <w:sz w:val="24"/>
          <w:szCs w:val="24"/>
        </w:rPr>
        <w:t xml:space="preserve">. Proto po dohodě s pracovníky Magistrátu hl. m. Prahy, bylo zbývající množství sadebního materiálu, tj. 300 ks </w:t>
      </w:r>
      <w:proofErr w:type="spellStart"/>
      <w:r w:rsidR="00ED2301">
        <w:rPr>
          <w:rFonts w:ascii="Times New Roman" w:hAnsi="Times New Roman"/>
          <w:sz w:val="24"/>
          <w:szCs w:val="24"/>
        </w:rPr>
        <w:t>poloodrostů</w:t>
      </w:r>
      <w:proofErr w:type="spellEnd"/>
      <w:r w:rsidR="00ED2301">
        <w:rPr>
          <w:rFonts w:ascii="Times New Roman" w:hAnsi="Times New Roman"/>
          <w:sz w:val="24"/>
          <w:szCs w:val="24"/>
        </w:rPr>
        <w:t xml:space="preserve"> a 400 ks sazenic použito k vylepšování</w:t>
      </w:r>
      <w:r w:rsidR="00CB1418">
        <w:rPr>
          <w:rFonts w:ascii="Times New Roman" w:hAnsi="Times New Roman"/>
          <w:sz w:val="24"/>
          <w:szCs w:val="24"/>
        </w:rPr>
        <w:t xml:space="preserve"> dříve založených kultur v</w:t>
      </w:r>
      <w:r w:rsidR="00ED2301">
        <w:rPr>
          <w:rFonts w:ascii="Times New Roman" w:hAnsi="Times New Roman"/>
          <w:sz w:val="24"/>
          <w:szCs w:val="24"/>
        </w:rPr>
        <w:t xml:space="preserve"> lesoparku Vinice v Praze Běchovicích (majetek Hl. m. Prahy).</w:t>
      </w:r>
      <w:r w:rsidR="00901A6B">
        <w:rPr>
          <w:rFonts w:ascii="Times New Roman" w:hAnsi="Times New Roman"/>
          <w:sz w:val="24"/>
          <w:szCs w:val="24"/>
        </w:rPr>
        <w:t xml:space="preserve"> </w:t>
      </w:r>
      <w:r w:rsidR="00FF0E2D">
        <w:rPr>
          <w:rFonts w:ascii="Times New Roman" w:hAnsi="Times New Roman"/>
          <w:sz w:val="24"/>
          <w:szCs w:val="24"/>
        </w:rPr>
        <w:t xml:space="preserve">Viz </w:t>
      </w:r>
      <w:r w:rsidR="00005A0E">
        <w:rPr>
          <w:rFonts w:ascii="Times New Roman" w:hAnsi="Times New Roman"/>
          <w:sz w:val="24"/>
          <w:szCs w:val="24"/>
        </w:rPr>
        <w:fldChar w:fldCharType="begin"/>
      </w:r>
      <w:r w:rsidR="00005A0E">
        <w:rPr>
          <w:rFonts w:ascii="Times New Roman" w:hAnsi="Times New Roman"/>
          <w:sz w:val="24"/>
          <w:szCs w:val="24"/>
        </w:rPr>
        <w:instrText xml:space="preserve"> REF _Ref31295396 \h  \* MERGEFORMAT </w:instrText>
      </w:r>
      <w:r w:rsidR="00005A0E">
        <w:rPr>
          <w:rFonts w:ascii="Times New Roman" w:hAnsi="Times New Roman"/>
          <w:sz w:val="24"/>
          <w:szCs w:val="24"/>
        </w:rPr>
      </w:r>
      <w:r w:rsidR="00005A0E">
        <w:rPr>
          <w:rFonts w:ascii="Times New Roman" w:hAnsi="Times New Roman"/>
          <w:sz w:val="24"/>
          <w:szCs w:val="24"/>
        </w:rPr>
        <w:fldChar w:fldCharType="separate"/>
      </w:r>
      <w:r w:rsidR="00005A0E" w:rsidRPr="00005A0E">
        <w:rPr>
          <w:rFonts w:ascii="Times New Roman" w:hAnsi="Times New Roman"/>
          <w:sz w:val="24"/>
          <w:szCs w:val="24"/>
        </w:rPr>
        <w:t>tabulka 1</w:t>
      </w:r>
      <w:r w:rsidR="00005A0E">
        <w:rPr>
          <w:rFonts w:ascii="Times New Roman" w:hAnsi="Times New Roman"/>
          <w:sz w:val="24"/>
          <w:szCs w:val="24"/>
        </w:rPr>
        <w:fldChar w:fldCharType="end"/>
      </w:r>
      <w:r w:rsidR="00005A0E">
        <w:rPr>
          <w:rFonts w:ascii="Times New Roman" w:hAnsi="Times New Roman"/>
          <w:sz w:val="24"/>
          <w:szCs w:val="24"/>
        </w:rPr>
        <w:t xml:space="preserve"> a </w:t>
      </w:r>
      <w:r w:rsidR="00FF0E2D">
        <w:rPr>
          <w:rFonts w:ascii="Times New Roman" w:hAnsi="Times New Roman"/>
          <w:sz w:val="24"/>
          <w:szCs w:val="24"/>
        </w:rPr>
        <w:t>další text.</w:t>
      </w:r>
    </w:p>
    <w:p w:rsidR="00B05053" w:rsidRDefault="00FF0E2D" w:rsidP="00B05053">
      <w:pPr>
        <w:jc w:val="both"/>
        <w:rPr>
          <w:rFonts w:ascii="Times New Roman" w:hAnsi="Times New Roman"/>
          <w:sz w:val="24"/>
          <w:szCs w:val="24"/>
        </w:rPr>
      </w:pPr>
      <w:r>
        <w:rPr>
          <w:rFonts w:ascii="Times New Roman" w:hAnsi="Times New Roman"/>
          <w:sz w:val="24"/>
          <w:szCs w:val="24"/>
        </w:rPr>
        <w:t>Na Cholupickém vrchu byly s</w:t>
      </w:r>
      <w:r w:rsidR="00B05053" w:rsidRPr="00FD40DA">
        <w:rPr>
          <w:rFonts w:ascii="Times New Roman" w:hAnsi="Times New Roman"/>
          <w:sz w:val="24"/>
          <w:szCs w:val="24"/>
        </w:rPr>
        <w:t xml:space="preserve">azenice umísťovány jak na volnou plochu, tak jako podsadby pod starý (prosvětlený) porost. Vnitřní části porostu byly ponechány bez podsadeb, neboť jejich </w:t>
      </w:r>
      <w:proofErr w:type="spellStart"/>
      <w:r w:rsidR="00B05053" w:rsidRPr="00FD40DA">
        <w:rPr>
          <w:rFonts w:ascii="Times New Roman" w:hAnsi="Times New Roman"/>
          <w:sz w:val="24"/>
          <w:szCs w:val="24"/>
        </w:rPr>
        <w:t>ujímavost</w:t>
      </w:r>
      <w:proofErr w:type="spellEnd"/>
      <w:r w:rsidR="00B05053" w:rsidRPr="00FD40DA">
        <w:rPr>
          <w:rFonts w:ascii="Times New Roman" w:hAnsi="Times New Roman"/>
          <w:sz w:val="24"/>
          <w:szCs w:val="24"/>
        </w:rPr>
        <w:t xml:space="preserve"> a odrůstání by zde vzhledem k zastínění a konkurenci o vodu byla zřejmě problematická.</w:t>
      </w:r>
    </w:p>
    <w:p w:rsidR="00E66627" w:rsidRPr="002D47E7" w:rsidRDefault="00E66627" w:rsidP="0086335E">
      <w:pPr>
        <w:pStyle w:val="Titulek"/>
        <w:jc w:val="both"/>
        <w:rPr>
          <w:i w:val="0"/>
          <w:sz w:val="24"/>
          <w:szCs w:val="24"/>
        </w:rPr>
      </w:pPr>
      <w:bookmarkStart w:id="0" w:name="_Ref31295396"/>
      <w:r w:rsidRPr="00E66627">
        <w:rPr>
          <w:sz w:val="24"/>
          <w:szCs w:val="24"/>
        </w:rPr>
        <w:t xml:space="preserve">Tabulka </w:t>
      </w:r>
      <w:r w:rsidRPr="00E66627">
        <w:rPr>
          <w:sz w:val="24"/>
          <w:szCs w:val="24"/>
        </w:rPr>
        <w:fldChar w:fldCharType="begin"/>
      </w:r>
      <w:r w:rsidRPr="00E66627">
        <w:rPr>
          <w:sz w:val="24"/>
          <w:szCs w:val="24"/>
        </w:rPr>
        <w:instrText xml:space="preserve"> SEQ Tabulka \* ARABIC </w:instrText>
      </w:r>
      <w:r w:rsidRPr="00E66627">
        <w:rPr>
          <w:sz w:val="24"/>
          <w:szCs w:val="24"/>
        </w:rPr>
        <w:fldChar w:fldCharType="separate"/>
      </w:r>
      <w:r w:rsidRPr="00E66627">
        <w:rPr>
          <w:sz w:val="24"/>
          <w:szCs w:val="24"/>
        </w:rPr>
        <w:t>1</w:t>
      </w:r>
      <w:r w:rsidRPr="00E66627">
        <w:rPr>
          <w:sz w:val="24"/>
          <w:szCs w:val="24"/>
        </w:rPr>
        <w:fldChar w:fldCharType="end"/>
      </w:r>
      <w:bookmarkEnd w:id="0"/>
      <w:r w:rsidRPr="00E66627">
        <w:rPr>
          <w:sz w:val="24"/>
          <w:szCs w:val="24"/>
        </w:rPr>
        <w:t xml:space="preserve">: </w:t>
      </w:r>
      <w:r>
        <w:rPr>
          <w:sz w:val="24"/>
          <w:szCs w:val="24"/>
        </w:rPr>
        <w:t xml:space="preserve">Množství </w:t>
      </w:r>
      <w:r w:rsidRPr="00E66627">
        <w:rPr>
          <w:sz w:val="24"/>
          <w:szCs w:val="24"/>
        </w:rPr>
        <w:t>sadebního materiálu vysazené v rámci realizace projektu během roku 2018 a 2019.</w:t>
      </w:r>
      <w:r w:rsidR="00005A0E">
        <w:rPr>
          <w:sz w:val="24"/>
          <w:szCs w:val="24"/>
        </w:rPr>
        <w:t xml:space="preserve"> Vysazeno bylo celkem 3500 ks standardních sazenic lípy srdčité a 900 ks odrostků stejného druhu.</w:t>
      </w:r>
    </w:p>
    <w:p w:rsidR="00E66627" w:rsidRDefault="002D0A66" w:rsidP="00B05053">
      <w:pPr>
        <w:jc w:val="both"/>
        <w:rPr>
          <w:rFonts w:ascii="Times New Roman" w:hAnsi="Times New Roman"/>
          <w:sz w:val="24"/>
          <w:szCs w:val="24"/>
        </w:rPr>
      </w:pPr>
      <w:r>
        <w:rPr>
          <w:rFonts w:ascii="Times New Roman" w:hAnsi="Times New Roman"/>
          <w:sz w:val="24"/>
          <w:szCs w:val="24"/>
        </w:rPr>
        <w:object w:dxaOrig="9519" w:dyaOrig="1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79.5pt" o:ole="">
            <v:imagedata r:id="rId8" o:title=""/>
          </v:shape>
          <o:OLEObject Type="Embed" ProgID="Excel.Sheet.12" ShapeID="_x0000_i1025" DrawAspect="Content" ObjectID="_1641959226" r:id="rId9"/>
        </w:object>
      </w:r>
    </w:p>
    <w:p w:rsidR="002D47E7" w:rsidRDefault="002D47E7" w:rsidP="00B05053">
      <w:pPr>
        <w:jc w:val="both"/>
        <w:rPr>
          <w:rFonts w:ascii="Times New Roman" w:hAnsi="Times New Roman"/>
          <w:sz w:val="24"/>
          <w:szCs w:val="24"/>
        </w:rPr>
      </w:pPr>
    </w:p>
    <w:p w:rsidR="00B05053" w:rsidRPr="00FD40DA" w:rsidRDefault="00B05053" w:rsidP="00B05053">
      <w:pPr>
        <w:jc w:val="both"/>
        <w:rPr>
          <w:rFonts w:ascii="Times New Roman" w:hAnsi="Times New Roman"/>
          <w:sz w:val="24"/>
          <w:szCs w:val="24"/>
        </w:rPr>
      </w:pPr>
      <w:r w:rsidRPr="00FD40DA">
        <w:rPr>
          <w:rFonts w:ascii="Times New Roman" w:hAnsi="Times New Roman"/>
          <w:sz w:val="24"/>
          <w:szCs w:val="24"/>
        </w:rPr>
        <w:t xml:space="preserve">Jako hlavní důvod testování </w:t>
      </w:r>
      <w:proofErr w:type="spellStart"/>
      <w:r w:rsidRPr="00FD40DA">
        <w:rPr>
          <w:rFonts w:ascii="Times New Roman" w:hAnsi="Times New Roman"/>
          <w:sz w:val="24"/>
          <w:szCs w:val="24"/>
        </w:rPr>
        <w:t>poloodrostků</w:t>
      </w:r>
      <w:proofErr w:type="spellEnd"/>
      <w:r w:rsidRPr="00FD40DA">
        <w:rPr>
          <w:rFonts w:ascii="Times New Roman" w:hAnsi="Times New Roman"/>
          <w:sz w:val="24"/>
          <w:szCs w:val="24"/>
        </w:rPr>
        <w:t xml:space="preserve"> na tomto stanovišti je předpoklad, že nebudou muset být vyžínány a že lépe odolají působení </w:t>
      </w:r>
      <w:proofErr w:type="spellStart"/>
      <w:r w:rsidRPr="00FD40DA">
        <w:rPr>
          <w:rFonts w:ascii="Times New Roman" w:hAnsi="Times New Roman"/>
          <w:sz w:val="24"/>
          <w:szCs w:val="24"/>
        </w:rPr>
        <w:t>buřeně</w:t>
      </w:r>
      <w:proofErr w:type="spellEnd"/>
      <w:r w:rsidRPr="00FD40DA">
        <w:rPr>
          <w:rFonts w:ascii="Times New Roman" w:hAnsi="Times New Roman"/>
          <w:sz w:val="24"/>
          <w:szCs w:val="24"/>
        </w:rPr>
        <w:t xml:space="preserve"> (zejm. ostružiník), která je odstraněna pouze jednorázově před výsadbou. Naopak standardní sazenice by měly lépe odolávat půdnímu suchu, jehož výskyt je na daném stanovišti dosti pravděpodobný ve většině vegetačních sezon. Prosperita a růstová dynamika obou typů sadebního materiálu bude zhodnocena v budoucnu, podobně jako účinnost jednotlivých způsobů likvidace akátu.</w:t>
      </w:r>
    </w:p>
    <w:p w:rsidR="00B05053" w:rsidRPr="00FD40DA" w:rsidRDefault="00B05053" w:rsidP="00B05053">
      <w:pPr>
        <w:jc w:val="both"/>
        <w:rPr>
          <w:rFonts w:ascii="Times New Roman" w:hAnsi="Times New Roman"/>
          <w:sz w:val="24"/>
          <w:szCs w:val="24"/>
        </w:rPr>
      </w:pPr>
      <w:r w:rsidRPr="00FD40DA">
        <w:rPr>
          <w:rFonts w:ascii="Times New Roman" w:hAnsi="Times New Roman"/>
          <w:sz w:val="24"/>
          <w:szCs w:val="24"/>
        </w:rPr>
        <w:t xml:space="preserve">Výsadbové jamky byly zhotoveny pomocí motorových jamkovačů (zemních vrtáků). Pro </w:t>
      </w:r>
      <w:proofErr w:type="spellStart"/>
      <w:r w:rsidRPr="00FD40DA">
        <w:rPr>
          <w:rFonts w:ascii="Times New Roman" w:hAnsi="Times New Roman"/>
          <w:sz w:val="24"/>
          <w:szCs w:val="24"/>
        </w:rPr>
        <w:t>poloodrostky</w:t>
      </w:r>
      <w:proofErr w:type="spellEnd"/>
      <w:r w:rsidRPr="00FD40DA">
        <w:rPr>
          <w:rFonts w:ascii="Times New Roman" w:hAnsi="Times New Roman"/>
          <w:sz w:val="24"/>
          <w:szCs w:val="24"/>
        </w:rPr>
        <w:t xml:space="preserve"> byl používán vrták o průměru 15 cm, pro standardní sazenice vrták 12 cm, v nejvíce kamenitých částech pak 9cm vrták. Na většině plochy byla půda značně kamenitá, což výrazně ztěžovalo nejen samotné vrtání jamek, ale také výsadbu, kdy po odstranění kamenů často nebyl dostatek zeminy k zasypání kořenů.</w:t>
      </w:r>
    </w:p>
    <w:p w:rsidR="00B05053" w:rsidRDefault="00B05053" w:rsidP="00B05053">
      <w:pPr>
        <w:jc w:val="both"/>
        <w:rPr>
          <w:rFonts w:ascii="Times New Roman" w:hAnsi="Times New Roman"/>
          <w:sz w:val="24"/>
          <w:szCs w:val="24"/>
        </w:rPr>
      </w:pPr>
      <w:r w:rsidRPr="00FD40DA">
        <w:rPr>
          <w:rFonts w:ascii="Times New Roman" w:hAnsi="Times New Roman"/>
          <w:sz w:val="24"/>
          <w:szCs w:val="24"/>
        </w:rPr>
        <w:t>Na části lokality se místy objevuje přirozená obnova dubu</w:t>
      </w:r>
      <w:r w:rsidR="000D4B5C">
        <w:rPr>
          <w:rFonts w:ascii="Times New Roman" w:hAnsi="Times New Roman"/>
          <w:sz w:val="24"/>
          <w:szCs w:val="24"/>
        </w:rPr>
        <w:t xml:space="preserve"> zimního</w:t>
      </w:r>
      <w:r w:rsidR="00CB1418">
        <w:rPr>
          <w:rFonts w:ascii="Times New Roman" w:hAnsi="Times New Roman"/>
          <w:sz w:val="24"/>
          <w:szCs w:val="24"/>
        </w:rPr>
        <w:t xml:space="preserve">, kterou </w:t>
      </w:r>
      <w:r w:rsidRPr="00FD40DA">
        <w:rPr>
          <w:rFonts w:ascii="Times New Roman" w:hAnsi="Times New Roman"/>
          <w:sz w:val="24"/>
          <w:szCs w:val="24"/>
        </w:rPr>
        <w:t>bude samozřejmě žádoucí zakomponovat do nové generace porostu.</w:t>
      </w:r>
      <w:r w:rsidR="000D4B5C">
        <w:rPr>
          <w:rFonts w:ascii="Times New Roman" w:hAnsi="Times New Roman"/>
          <w:sz w:val="24"/>
          <w:szCs w:val="24"/>
        </w:rPr>
        <w:t xml:space="preserve"> Do míst se souvislejší přirozenou obnovou domácích dřevin nebyly lípy vysazovány. Zbylý sadební materiál byl proto vysazen na lokalitě Praha-Běchovice, jak je uvedeno níže.</w:t>
      </w:r>
    </w:p>
    <w:p w:rsidR="00C15782" w:rsidRDefault="00C15782" w:rsidP="00B05053">
      <w:pPr>
        <w:jc w:val="both"/>
        <w:rPr>
          <w:rFonts w:ascii="Times New Roman" w:hAnsi="Times New Roman"/>
          <w:sz w:val="24"/>
          <w:szCs w:val="24"/>
        </w:rPr>
      </w:pPr>
    </w:p>
    <w:p w:rsidR="00C15782" w:rsidRPr="003C185C" w:rsidRDefault="00C15782" w:rsidP="00C15782">
      <w:pPr>
        <w:rPr>
          <w:rFonts w:ascii="Times New Roman" w:hAnsi="Times New Roman"/>
          <w:b/>
        </w:rPr>
      </w:pPr>
      <w:r w:rsidRPr="003C185C">
        <w:rPr>
          <w:rFonts w:ascii="Times New Roman" w:hAnsi="Times New Roman"/>
          <w:b/>
        </w:rPr>
        <w:t>Běchovice</w:t>
      </w:r>
      <w:r>
        <w:rPr>
          <w:rFonts w:ascii="Times New Roman" w:hAnsi="Times New Roman"/>
          <w:b/>
        </w:rPr>
        <w:t xml:space="preserve"> – vylepšování na rekultivovaném stanovišti</w:t>
      </w:r>
    </w:p>
    <w:p w:rsidR="00C15782" w:rsidRPr="00FF0E2D" w:rsidRDefault="00C15782" w:rsidP="00C15782">
      <w:pPr>
        <w:jc w:val="both"/>
        <w:rPr>
          <w:rFonts w:ascii="Times New Roman" w:hAnsi="Times New Roman"/>
          <w:sz w:val="24"/>
          <w:szCs w:val="24"/>
        </w:rPr>
      </w:pPr>
      <w:r w:rsidRPr="00FF0E2D">
        <w:rPr>
          <w:rFonts w:ascii="Times New Roman" w:hAnsi="Times New Roman"/>
          <w:sz w:val="24"/>
          <w:szCs w:val="24"/>
        </w:rPr>
        <w:t xml:space="preserve">Část sadebního materiálu (300 ks </w:t>
      </w:r>
      <w:proofErr w:type="spellStart"/>
      <w:r w:rsidR="009C4EB2">
        <w:rPr>
          <w:rFonts w:ascii="Times New Roman" w:hAnsi="Times New Roman"/>
          <w:sz w:val="24"/>
          <w:szCs w:val="24"/>
        </w:rPr>
        <w:t>poloodrostků</w:t>
      </w:r>
      <w:proofErr w:type="spellEnd"/>
      <w:r w:rsidRPr="00FF0E2D">
        <w:rPr>
          <w:rFonts w:ascii="Times New Roman" w:hAnsi="Times New Roman"/>
          <w:sz w:val="24"/>
          <w:szCs w:val="24"/>
        </w:rPr>
        <w:t xml:space="preserve"> a 400 ks sazenic) byla vysázena také na lokalitu v rámci lesoparku Vinice, Praha-Běchovice (</w:t>
      </w:r>
      <w:r w:rsidR="00CB1418">
        <w:rPr>
          <w:rFonts w:ascii="Times New Roman" w:hAnsi="Times New Roman"/>
          <w:sz w:val="24"/>
          <w:szCs w:val="24"/>
        </w:rPr>
        <w:t>poblíž</w:t>
      </w:r>
      <w:r w:rsidR="00CB1418" w:rsidRPr="00FF0E2D">
        <w:rPr>
          <w:rFonts w:ascii="Times New Roman" w:hAnsi="Times New Roman"/>
          <w:sz w:val="24"/>
          <w:szCs w:val="24"/>
        </w:rPr>
        <w:t xml:space="preserve"> </w:t>
      </w:r>
      <w:r w:rsidRPr="00FF0E2D">
        <w:rPr>
          <w:rFonts w:ascii="Times New Roman" w:hAnsi="Times New Roman"/>
          <w:sz w:val="24"/>
          <w:szCs w:val="24"/>
        </w:rPr>
        <w:t xml:space="preserve">žel. </w:t>
      </w:r>
      <w:proofErr w:type="spellStart"/>
      <w:proofErr w:type="gramStart"/>
      <w:r w:rsidRPr="00FF0E2D">
        <w:rPr>
          <w:rFonts w:ascii="Times New Roman" w:hAnsi="Times New Roman"/>
          <w:sz w:val="24"/>
          <w:szCs w:val="24"/>
        </w:rPr>
        <w:t>zast</w:t>
      </w:r>
      <w:proofErr w:type="spellEnd"/>
      <w:r w:rsidRPr="00FF0E2D">
        <w:rPr>
          <w:rFonts w:ascii="Times New Roman" w:hAnsi="Times New Roman"/>
          <w:sz w:val="24"/>
          <w:szCs w:val="24"/>
        </w:rPr>
        <w:t>.</w:t>
      </w:r>
      <w:proofErr w:type="gramEnd"/>
      <w:r w:rsidRPr="00FF0E2D">
        <w:rPr>
          <w:rFonts w:ascii="Times New Roman" w:hAnsi="Times New Roman"/>
          <w:sz w:val="24"/>
          <w:szCs w:val="24"/>
        </w:rPr>
        <w:t xml:space="preserve"> Praha-Běchovice střed), v místě, kde </w:t>
      </w:r>
      <w:proofErr w:type="spellStart"/>
      <w:r w:rsidRPr="00FF0E2D">
        <w:rPr>
          <w:rFonts w:ascii="Times New Roman" w:hAnsi="Times New Roman"/>
          <w:sz w:val="24"/>
          <w:szCs w:val="24"/>
        </w:rPr>
        <w:t>ujímavost</w:t>
      </w:r>
      <w:proofErr w:type="spellEnd"/>
      <w:r w:rsidRPr="00FF0E2D">
        <w:rPr>
          <w:rFonts w:ascii="Times New Roman" w:hAnsi="Times New Roman"/>
          <w:sz w:val="24"/>
          <w:szCs w:val="24"/>
        </w:rPr>
        <w:t xml:space="preserve"> původní výsadby (provedené kolem r. 2010), jakož i následného vylepšování, byla velmi nízká (místy se blížila nule). Stanoviště je sice specifické, ale není zde patrný zjevný důvod nízké </w:t>
      </w:r>
      <w:proofErr w:type="spellStart"/>
      <w:r w:rsidRPr="00FF0E2D">
        <w:rPr>
          <w:rFonts w:ascii="Times New Roman" w:hAnsi="Times New Roman"/>
          <w:sz w:val="24"/>
          <w:szCs w:val="24"/>
        </w:rPr>
        <w:t>ujímavosti</w:t>
      </w:r>
      <w:proofErr w:type="spellEnd"/>
      <w:r w:rsidRPr="00FF0E2D">
        <w:rPr>
          <w:rFonts w:ascii="Times New Roman" w:hAnsi="Times New Roman"/>
          <w:sz w:val="24"/>
          <w:szCs w:val="24"/>
        </w:rPr>
        <w:t>. Jedná se o stanoviště na rekultivované navážce (bývalá skládka stavební suti), lesní typ 1B1 (okrajově 1V3), nadmořská výška 230 m, rovina. Půda je zde těžší (</w:t>
      </w:r>
      <w:proofErr w:type="spellStart"/>
      <w:r w:rsidRPr="00FF0E2D">
        <w:rPr>
          <w:rFonts w:ascii="Times New Roman" w:hAnsi="Times New Roman"/>
          <w:sz w:val="24"/>
          <w:szCs w:val="24"/>
        </w:rPr>
        <w:t>jílovito</w:t>
      </w:r>
      <w:proofErr w:type="spellEnd"/>
      <w:r w:rsidRPr="00FF0E2D">
        <w:rPr>
          <w:rFonts w:ascii="Times New Roman" w:hAnsi="Times New Roman"/>
          <w:sz w:val="24"/>
          <w:szCs w:val="24"/>
        </w:rPr>
        <w:t xml:space="preserve">-hlinitá), ale ne tak, aby způsobila zásadní zhoršení prostředí pro růst stromů. Kameny (resp. zbytky betonu a cihel) jsou jen výjimečně v mělčí hloubce než 30 cm. Během srážkově bohatších období dochází zřejmě k dočasnému mírnému zamokřování, což signalizuje ojedinělý výskyt sítiny a metlice trsnaté. Ve srážkově chudším období půda samozřejmě vysychá, ale zřejmě vzhledem ke složení bylinné vegetace by se nemělo jednat o vyloženě vysychavé stanoviště. V některých částech stanoviště byla </w:t>
      </w:r>
      <w:proofErr w:type="spellStart"/>
      <w:r w:rsidRPr="00FF0E2D">
        <w:rPr>
          <w:rFonts w:ascii="Times New Roman" w:hAnsi="Times New Roman"/>
          <w:sz w:val="24"/>
          <w:szCs w:val="24"/>
        </w:rPr>
        <w:t>ujímavost</w:t>
      </w:r>
      <w:proofErr w:type="spellEnd"/>
      <w:r w:rsidRPr="00FF0E2D">
        <w:rPr>
          <w:rFonts w:ascii="Times New Roman" w:hAnsi="Times New Roman"/>
          <w:sz w:val="24"/>
          <w:szCs w:val="24"/>
        </w:rPr>
        <w:t xml:space="preserve"> lepší, přežívající DB, BO, DG a MD však vykazují značně zakrslý růst, zejména DB. Výskyt náletových dřevin je minimální. V okolních porostech, založených mimo navážku, byla </w:t>
      </w:r>
      <w:proofErr w:type="spellStart"/>
      <w:r w:rsidRPr="00FF0E2D">
        <w:rPr>
          <w:rFonts w:ascii="Times New Roman" w:hAnsi="Times New Roman"/>
          <w:sz w:val="24"/>
          <w:szCs w:val="24"/>
        </w:rPr>
        <w:t>ujímavost</w:t>
      </w:r>
      <w:proofErr w:type="spellEnd"/>
      <w:r w:rsidRPr="00FF0E2D">
        <w:rPr>
          <w:rFonts w:ascii="Times New Roman" w:hAnsi="Times New Roman"/>
          <w:sz w:val="24"/>
          <w:szCs w:val="24"/>
        </w:rPr>
        <w:t xml:space="preserve"> i růst standardní, odpovídající stanovišti. Ve vedlejším porostu (rovněž na navážce) byly také zaznamenány potíže s ujímáním a odrůstáním, ale nikoliv tak výrazné jako na předmětném stanovišti. Dosud byla výsadba prováděna v jarním termínu jamkovým či štěrbinovým způsobem. Bude náplní dalších šetření, zda popsaná podzimní výsadba lípy do vrtaných jamek bude úspěšnější než předchozí snahy o zalesnění.</w:t>
      </w:r>
    </w:p>
    <w:p w:rsidR="00FD40DA" w:rsidRPr="00FD40DA" w:rsidRDefault="00FD40DA" w:rsidP="00B05053">
      <w:pPr>
        <w:jc w:val="both"/>
        <w:rPr>
          <w:rFonts w:ascii="Times New Roman" w:hAnsi="Times New Roman"/>
          <w:sz w:val="24"/>
          <w:szCs w:val="24"/>
        </w:rPr>
      </w:pPr>
    </w:p>
    <w:p w:rsidR="00FD40DA" w:rsidRPr="00FD40DA" w:rsidRDefault="00FD40DA" w:rsidP="00B05053">
      <w:pPr>
        <w:jc w:val="both"/>
        <w:rPr>
          <w:rFonts w:ascii="Times New Roman" w:hAnsi="Times New Roman"/>
          <w:b/>
          <w:sz w:val="24"/>
          <w:szCs w:val="24"/>
        </w:rPr>
      </w:pPr>
      <w:r w:rsidRPr="00FD40DA">
        <w:rPr>
          <w:rFonts w:ascii="Times New Roman" w:hAnsi="Times New Roman"/>
          <w:b/>
          <w:sz w:val="24"/>
          <w:szCs w:val="24"/>
        </w:rPr>
        <w:t xml:space="preserve">Postup </w:t>
      </w:r>
      <w:r w:rsidR="008B3E92">
        <w:rPr>
          <w:rFonts w:ascii="Times New Roman" w:hAnsi="Times New Roman"/>
          <w:b/>
          <w:sz w:val="24"/>
          <w:szCs w:val="24"/>
        </w:rPr>
        <w:t>realizace projektu</w:t>
      </w:r>
    </w:p>
    <w:p w:rsidR="00FD40DA" w:rsidRPr="000B5748" w:rsidRDefault="000B5748" w:rsidP="00FD40DA">
      <w:pPr>
        <w:pStyle w:val="Default"/>
        <w:rPr>
          <w:b/>
          <w:bCs/>
        </w:rPr>
      </w:pPr>
      <w:r w:rsidRPr="000B5748">
        <w:rPr>
          <w:b/>
          <w:bCs/>
        </w:rPr>
        <w:t xml:space="preserve">Rok </w:t>
      </w:r>
      <w:r w:rsidR="00FD40DA" w:rsidRPr="000B5748">
        <w:rPr>
          <w:b/>
          <w:bCs/>
        </w:rPr>
        <w:t>2018</w:t>
      </w:r>
    </w:p>
    <w:p w:rsidR="00FD40DA" w:rsidRPr="00FD40DA" w:rsidRDefault="00FD40DA" w:rsidP="00FD40DA">
      <w:pPr>
        <w:pStyle w:val="Default"/>
        <w:rPr>
          <w:bCs/>
        </w:rPr>
      </w:pPr>
    </w:p>
    <w:p w:rsidR="00FD40DA" w:rsidRPr="00FD40DA" w:rsidRDefault="00FD40DA" w:rsidP="00FD40DA">
      <w:pPr>
        <w:pStyle w:val="Default"/>
        <w:jc w:val="both"/>
        <w:rPr>
          <w:bCs/>
        </w:rPr>
      </w:pPr>
      <w:r w:rsidRPr="00FD40DA">
        <w:rPr>
          <w:bCs/>
        </w:rPr>
        <w:t>V říjnu 2018 po podpisu veřejnoprávní smlouvy o poskytnutí účelové dotace (grantu) byla zahájena realizace projektu. Došlo k </w:t>
      </w:r>
      <w:proofErr w:type="spellStart"/>
      <w:r w:rsidRPr="00FD40DA">
        <w:rPr>
          <w:bCs/>
        </w:rPr>
        <w:t>proředění</w:t>
      </w:r>
      <w:proofErr w:type="spellEnd"/>
      <w:r w:rsidRPr="00FD40DA">
        <w:rPr>
          <w:bCs/>
        </w:rPr>
        <w:t xml:space="preserve"> akátových porostů na zájmovém území, aplikaci herbicidu na čerstvé pařezy (Obr. 1). Aplikace byla omezena na řeznou plochu pařezů a byla provedena do 15 minut po skácení jednotlivých akátů.</w:t>
      </w:r>
    </w:p>
    <w:p w:rsidR="00FD40DA" w:rsidRPr="00FD40DA" w:rsidRDefault="00FD40DA" w:rsidP="00FD40DA">
      <w:pPr>
        <w:pStyle w:val="Default"/>
        <w:jc w:val="both"/>
        <w:rPr>
          <w:bCs/>
        </w:rPr>
      </w:pPr>
      <w:r w:rsidRPr="00FD40DA">
        <w:rPr>
          <w:bCs/>
        </w:rPr>
        <w:t xml:space="preserve"> </w:t>
      </w:r>
    </w:p>
    <w:p w:rsidR="00FD40DA" w:rsidRPr="00FD40DA" w:rsidRDefault="00FD40DA" w:rsidP="00FD40DA">
      <w:pPr>
        <w:pStyle w:val="Default"/>
        <w:jc w:val="both"/>
        <w:rPr>
          <w:bCs/>
        </w:rPr>
      </w:pPr>
      <w:r w:rsidRPr="00FD40DA">
        <w:rPr>
          <w:bCs/>
          <w:noProof/>
          <w:lang w:eastAsia="cs-CZ"/>
        </w:rPr>
        <w:lastRenderedPageBreak/>
        <w:drawing>
          <wp:inline distT="0" distB="0" distL="0" distR="0" wp14:anchorId="5458CA7F" wp14:editId="6D5D3C8E">
            <wp:extent cx="5972659" cy="3713110"/>
            <wp:effectExtent l="19050" t="19050" r="28575" b="20955"/>
            <wp:docPr id="3" name="Obrázek 3" descr="C:\Users\Kunes\AppData\Local\Microsoft\Windows\Temporary Internet Files\Content.Outlook\Z5UILCZY\P107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nes\AppData\Local\Microsoft\Windows\Temporary Internet Files\Content.Outlook\Z5UILCZY\P107073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093"/>
                    <a:stretch/>
                  </pic:blipFill>
                  <pic:spPr bwMode="auto">
                    <a:xfrm>
                      <a:off x="0" y="0"/>
                      <a:ext cx="5972810" cy="371320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40DA" w:rsidRPr="00FD40DA" w:rsidRDefault="00FD40DA" w:rsidP="00FD40DA">
      <w:pPr>
        <w:pStyle w:val="Titulek"/>
        <w:jc w:val="both"/>
        <w:rPr>
          <w:sz w:val="24"/>
          <w:szCs w:val="24"/>
        </w:rPr>
      </w:pPr>
      <w:r w:rsidRPr="00FD40DA">
        <w:rPr>
          <w:sz w:val="24"/>
          <w:szCs w:val="24"/>
        </w:rPr>
        <w:t xml:space="preserve">Obr. </w:t>
      </w:r>
      <w:r w:rsidRPr="00FD40DA">
        <w:rPr>
          <w:sz w:val="24"/>
          <w:szCs w:val="24"/>
        </w:rPr>
        <w:fldChar w:fldCharType="begin"/>
      </w:r>
      <w:r w:rsidRPr="00FD40DA">
        <w:rPr>
          <w:sz w:val="24"/>
          <w:szCs w:val="24"/>
        </w:rPr>
        <w:instrText xml:space="preserve"> SEQ Obr. \* ARABIC </w:instrText>
      </w:r>
      <w:r w:rsidRPr="00FD40DA">
        <w:rPr>
          <w:sz w:val="24"/>
          <w:szCs w:val="24"/>
        </w:rPr>
        <w:fldChar w:fldCharType="separate"/>
      </w:r>
      <w:r w:rsidR="00E70AE9">
        <w:rPr>
          <w:noProof/>
          <w:sz w:val="24"/>
          <w:szCs w:val="24"/>
        </w:rPr>
        <w:t>1</w:t>
      </w:r>
      <w:r w:rsidRPr="00FD40DA">
        <w:rPr>
          <w:sz w:val="24"/>
          <w:szCs w:val="24"/>
        </w:rPr>
        <w:fldChar w:fldCharType="end"/>
      </w:r>
      <w:r w:rsidRPr="00FD40DA">
        <w:rPr>
          <w:sz w:val="24"/>
          <w:szCs w:val="24"/>
        </w:rPr>
        <w:t xml:space="preserve">: Akátový porost na Cholupickém vrchu </w:t>
      </w:r>
      <w:proofErr w:type="spellStart"/>
      <w:r w:rsidRPr="00FD40DA">
        <w:rPr>
          <w:sz w:val="24"/>
          <w:szCs w:val="24"/>
        </w:rPr>
        <w:t>proředěný</w:t>
      </w:r>
      <w:proofErr w:type="spellEnd"/>
      <w:r w:rsidRPr="00FD40DA">
        <w:rPr>
          <w:sz w:val="24"/>
          <w:szCs w:val="24"/>
        </w:rPr>
        <w:t xml:space="preserve"> v rámci realizace projektu v listopadu 2018. V pravé části obrázku jsou zachyceny vysoké pařezy po poražených akátech ošetřené herbicidem (růžově zbarvené řezné plochy) pro snížení výmladnosti a rovněž budované oplocení.</w:t>
      </w:r>
    </w:p>
    <w:p w:rsidR="00FD40DA" w:rsidRPr="00FD40DA" w:rsidRDefault="00FD40DA" w:rsidP="00FD40DA">
      <w:pPr>
        <w:pStyle w:val="Default"/>
        <w:jc w:val="both"/>
        <w:rPr>
          <w:bCs/>
        </w:rPr>
      </w:pPr>
      <w:r w:rsidRPr="00FD40DA">
        <w:rPr>
          <w:bCs/>
        </w:rPr>
        <w:t>Podle plánu byla vysazena část sadebního materiálu (Obr. 2). K výsadbám byla použita lípa malolistá (</w:t>
      </w:r>
      <w:proofErr w:type="spellStart"/>
      <w:r w:rsidRPr="00FD40DA">
        <w:rPr>
          <w:bCs/>
          <w:i/>
        </w:rPr>
        <w:t>Tilia</w:t>
      </w:r>
      <w:proofErr w:type="spellEnd"/>
      <w:r w:rsidRPr="00FD40DA">
        <w:rPr>
          <w:bCs/>
          <w:i/>
        </w:rPr>
        <w:t xml:space="preserve"> </w:t>
      </w:r>
      <w:proofErr w:type="spellStart"/>
      <w:r w:rsidRPr="00FD40DA">
        <w:rPr>
          <w:bCs/>
          <w:i/>
        </w:rPr>
        <w:t>cordata</w:t>
      </w:r>
      <w:proofErr w:type="spellEnd"/>
      <w:r w:rsidRPr="00FD40DA">
        <w:rPr>
          <w:bCs/>
        </w:rPr>
        <w:t>)</w:t>
      </w:r>
      <w:r w:rsidRPr="00FD40DA">
        <w:rPr>
          <w:bCs/>
          <w:i/>
        </w:rPr>
        <w:t xml:space="preserve"> </w:t>
      </w:r>
      <w:r w:rsidRPr="00FD40DA">
        <w:rPr>
          <w:bCs/>
        </w:rPr>
        <w:t xml:space="preserve">v počtu 1000 ks. Kultura byla ošetřena repelentem k přechodné ochraně proti okusu, než </w:t>
      </w:r>
      <w:r w:rsidR="00CB1418">
        <w:rPr>
          <w:bCs/>
        </w:rPr>
        <w:t>bylo provedeno</w:t>
      </w:r>
      <w:r w:rsidRPr="00FD40DA">
        <w:rPr>
          <w:bCs/>
        </w:rPr>
        <w:t> oplocení zájmového území, které bylo dokončeno</w:t>
      </w:r>
      <w:r w:rsidR="002D7AEC">
        <w:rPr>
          <w:bCs/>
        </w:rPr>
        <w:t xml:space="preserve"> až</w:t>
      </w:r>
      <w:r w:rsidRPr="00FD40DA">
        <w:rPr>
          <w:bCs/>
        </w:rPr>
        <w:t xml:space="preserve"> v závěru roku 2018 (Obr. 3).</w:t>
      </w:r>
    </w:p>
    <w:p w:rsidR="00FD40DA" w:rsidRPr="00FD40DA" w:rsidRDefault="00FD40DA" w:rsidP="00FD40DA">
      <w:pPr>
        <w:rPr>
          <w:sz w:val="24"/>
          <w:szCs w:val="24"/>
        </w:rPr>
      </w:pPr>
    </w:p>
    <w:p w:rsidR="00FD40DA" w:rsidRPr="00FD40DA" w:rsidRDefault="00FD40DA" w:rsidP="00FD40DA">
      <w:pPr>
        <w:pStyle w:val="Default"/>
        <w:jc w:val="both"/>
        <w:rPr>
          <w:bCs/>
        </w:rPr>
      </w:pPr>
      <w:r w:rsidRPr="00FD40DA">
        <w:rPr>
          <w:bCs/>
          <w:noProof/>
          <w:lang w:eastAsia="cs-CZ"/>
        </w:rPr>
        <w:drawing>
          <wp:inline distT="0" distB="0" distL="0" distR="0" wp14:anchorId="2CE90C4C" wp14:editId="03898B11">
            <wp:extent cx="5979183" cy="3498111"/>
            <wp:effectExtent l="19050" t="19050" r="21590" b="26670"/>
            <wp:docPr id="2" name="Obrázek 2" descr="C:\Users\Kunes\AppData\Local\Microsoft\Windows\Temporary Internet Files\Content.Outlook\Z5UILCZY\P107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nes\AppData\Local\Microsoft\Windows\Temporary Internet Files\Content.Outlook\Z5UILCZY\P10707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59" r="11332" b="21562"/>
                    <a:stretch/>
                  </pic:blipFill>
                  <pic:spPr bwMode="auto">
                    <a:xfrm>
                      <a:off x="0" y="0"/>
                      <a:ext cx="5984247" cy="350107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40DA" w:rsidRPr="00FD40DA" w:rsidRDefault="00FD40DA" w:rsidP="00FD40DA">
      <w:pPr>
        <w:pStyle w:val="Titulek"/>
        <w:jc w:val="both"/>
        <w:rPr>
          <w:sz w:val="24"/>
          <w:szCs w:val="24"/>
        </w:rPr>
      </w:pPr>
      <w:r w:rsidRPr="00FD40DA">
        <w:rPr>
          <w:sz w:val="24"/>
          <w:szCs w:val="24"/>
        </w:rPr>
        <w:t xml:space="preserve">Obr. </w:t>
      </w:r>
      <w:r w:rsidRPr="00FD40DA">
        <w:rPr>
          <w:sz w:val="24"/>
          <w:szCs w:val="24"/>
        </w:rPr>
        <w:fldChar w:fldCharType="begin"/>
      </w:r>
      <w:r w:rsidRPr="00FD40DA">
        <w:rPr>
          <w:sz w:val="24"/>
          <w:szCs w:val="24"/>
        </w:rPr>
        <w:instrText xml:space="preserve"> SEQ Obr. \* ARABIC </w:instrText>
      </w:r>
      <w:r w:rsidRPr="00FD40DA">
        <w:rPr>
          <w:sz w:val="24"/>
          <w:szCs w:val="24"/>
        </w:rPr>
        <w:fldChar w:fldCharType="separate"/>
      </w:r>
      <w:r w:rsidR="00E70AE9">
        <w:rPr>
          <w:noProof/>
          <w:sz w:val="24"/>
          <w:szCs w:val="24"/>
        </w:rPr>
        <w:t>2</w:t>
      </w:r>
      <w:r w:rsidRPr="00FD40DA">
        <w:rPr>
          <w:sz w:val="24"/>
          <w:szCs w:val="24"/>
        </w:rPr>
        <w:fldChar w:fldCharType="end"/>
      </w:r>
      <w:r w:rsidRPr="00FD40DA">
        <w:rPr>
          <w:sz w:val="24"/>
          <w:szCs w:val="24"/>
        </w:rPr>
        <w:t>: Kultura lípy malolisté (</w:t>
      </w:r>
      <w:proofErr w:type="spellStart"/>
      <w:r w:rsidRPr="00FD40DA">
        <w:rPr>
          <w:sz w:val="24"/>
          <w:szCs w:val="24"/>
        </w:rPr>
        <w:t>Tilia</w:t>
      </w:r>
      <w:proofErr w:type="spellEnd"/>
      <w:r w:rsidRPr="00FD40DA">
        <w:rPr>
          <w:sz w:val="24"/>
          <w:szCs w:val="24"/>
        </w:rPr>
        <w:t xml:space="preserve"> </w:t>
      </w:r>
      <w:proofErr w:type="spellStart"/>
      <w:r w:rsidRPr="00FD40DA">
        <w:rPr>
          <w:sz w:val="24"/>
          <w:szCs w:val="24"/>
        </w:rPr>
        <w:t>cordata</w:t>
      </w:r>
      <w:proofErr w:type="spellEnd"/>
      <w:r w:rsidRPr="00FD40DA">
        <w:rPr>
          <w:sz w:val="24"/>
          <w:szCs w:val="24"/>
        </w:rPr>
        <w:t>) vysazená začátkem prosince 2018 na lokalitě Cholupický vrch v rámci realizace projektu. Stromky byly po výsadbě ošetřeny repelentem zajišťující</w:t>
      </w:r>
      <w:r w:rsidR="00CB1418">
        <w:rPr>
          <w:sz w:val="24"/>
          <w:szCs w:val="24"/>
        </w:rPr>
        <w:t>m</w:t>
      </w:r>
      <w:r w:rsidRPr="00FD40DA">
        <w:rPr>
          <w:sz w:val="24"/>
          <w:szCs w:val="24"/>
        </w:rPr>
        <w:t xml:space="preserve"> přechodnou ochranu výsadby před okusem, než došlo k dokončení oplocení.</w:t>
      </w:r>
    </w:p>
    <w:p w:rsidR="00FD40DA" w:rsidRPr="00FD40DA" w:rsidRDefault="00FD40DA" w:rsidP="00FD40DA">
      <w:pPr>
        <w:rPr>
          <w:sz w:val="24"/>
          <w:szCs w:val="24"/>
        </w:rPr>
      </w:pPr>
    </w:p>
    <w:p w:rsidR="00FD40DA" w:rsidRPr="00FD40DA" w:rsidRDefault="00FD40DA" w:rsidP="00FD40DA">
      <w:pPr>
        <w:pStyle w:val="Default"/>
        <w:jc w:val="both"/>
        <w:rPr>
          <w:bCs/>
        </w:rPr>
      </w:pPr>
      <w:r w:rsidRPr="00FD40DA">
        <w:rPr>
          <w:bCs/>
          <w:noProof/>
          <w:lang w:eastAsia="cs-CZ"/>
        </w:rPr>
        <w:drawing>
          <wp:inline distT="0" distB="0" distL="0" distR="0" wp14:anchorId="4EA8BB47" wp14:editId="3A258429">
            <wp:extent cx="5972659" cy="3447297"/>
            <wp:effectExtent l="19050" t="19050" r="9525" b="20320"/>
            <wp:docPr id="1" name="Obrázek 1" descr="C:\Users\Kunes\AppData\Local\Microsoft\Windows\Temporary Internet Files\Content.Outlook\Z5UILCZY\P107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es\AppData\Local\Microsoft\Windows\Temporary Internet Files\Content.Outlook\Z5UILCZY\P10707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028"/>
                    <a:stretch/>
                  </pic:blipFill>
                  <pic:spPr bwMode="auto">
                    <a:xfrm>
                      <a:off x="0" y="0"/>
                      <a:ext cx="5972810" cy="344738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40DA" w:rsidRPr="00FD40DA" w:rsidRDefault="00FD40DA" w:rsidP="00FD40DA">
      <w:pPr>
        <w:pStyle w:val="Titulek"/>
        <w:rPr>
          <w:bCs/>
          <w:sz w:val="24"/>
          <w:szCs w:val="24"/>
        </w:rPr>
      </w:pPr>
      <w:r w:rsidRPr="00FD40DA">
        <w:rPr>
          <w:sz w:val="24"/>
          <w:szCs w:val="24"/>
        </w:rPr>
        <w:t xml:space="preserve">Obr. </w:t>
      </w:r>
      <w:r w:rsidRPr="00FD40DA">
        <w:rPr>
          <w:sz w:val="24"/>
          <w:szCs w:val="24"/>
        </w:rPr>
        <w:fldChar w:fldCharType="begin"/>
      </w:r>
      <w:r w:rsidRPr="00FD40DA">
        <w:rPr>
          <w:sz w:val="24"/>
          <w:szCs w:val="24"/>
        </w:rPr>
        <w:instrText xml:space="preserve"> SEQ Obr. \* ARABIC </w:instrText>
      </w:r>
      <w:r w:rsidRPr="00FD40DA">
        <w:rPr>
          <w:sz w:val="24"/>
          <w:szCs w:val="24"/>
        </w:rPr>
        <w:fldChar w:fldCharType="separate"/>
      </w:r>
      <w:r w:rsidR="00E70AE9">
        <w:rPr>
          <w:noProof/>
          <w:sz w:val="24"/>
          <w:szCs w:val="24"/>
        </w:rPr>
        <w:t>3</w:t>
      </w:r>
      <w:r w:rsidRPr="00FD40DA">
        <w:rPr>
          <w:sz w:val="24"/>
          <w:szCs w:val="24"/>
        </w:rPr>
        <w:fldChar w:fldCharType="end"/>
      </w:r>
      <w:r w:rsidRPr="00FD40DA">
        <w:rPr>
          <w:sz w:val="24"/>
          <w:szCs w:val="24"/>
        </w:rPr>
        <w:t>: Oplocení zřizovaného výzkumného a demonstračního objektu, které bylo zbudováno v rámci řešení projektu prosinci roku 2018 na lokalitě Cholupický vrch.</w:t>
      </w:r>
    </w:p>
    <w:p w:rsidR="00FD40DA" w:rsidRDefault="00FD40DA" w:rsidP="00FD40DA">
      <w:pPr>
        <w:pStyle w:val="Default"/>
        <w:jc w:val="both"/>
        <w:rPr>
          <w:bCs/>
        </w:rPr>
      </w:pPr>
      <w:r w:rsidRPr="00FD40DA">
        <w:rPr>
          <w:bCs/>
        </w:rPr>
        <w:t>V roce 2018 bylo rovněž pořízeno drobné vybavení na zpracování osiva jeřábu břeku, což je jeden z druhů potenciálně vhodný k podsadbám akátových porostů. Byla zakoupena pasírka se čtyřmi síty, která slouží k luštění malvic jeřábu břeku a získání čistého osiva této dřeviny. Vybavení umožní otestovat osivo z některých potenciálně použitelných zdrojů reprodukčního materiálu jeřábu břeku, z něhož by v budoucnu mohl být získáván sadební materiál pro podsadby v rámci přestaveb akátových porostů na území hlavního města Prahy.</w:t>
      </w:r>
    </w:p>
    <w:p w:rsidR="00994CE3" w:rsidRDefault="00994CE3" w:rsidP="00FD40DA">
      <w:pPr>
        <w:pStyle w:val="Default"/>
        <w:jc w:val="both"/>
        <w:rPr>
          <w:bCs/>
        </w:rPr>
      </w:pPr>
    </w:p>
    <w:p w:rsidR="005C4174" w:rsidRDefault="005C4174" w:rsidP="005C4174">
      <w:pPr>
        <w:pStyle w:val="Default"/>
        <w:rPr>
          <w:bCs/>
          <w:sz w:val="28"/>
          <w:szCs w:val="28"/>
        </w:rPr>
      </w:pPr>
    </w:p>
    <w:p w:rsidR="005C4174" w:rsidRPr="005C4174" w:rsidRDefault="005C4174" w:rsidP="005C4174">
      <w:pPr>
        <w:jc w:val="both"/>
        <w:rPr>
          <w:b/>
          <w:sz w:val="24"/>
          <w:szCs w:val="24"/>
        </w:rPr>
      </w:pPr>
      <w:r w:rsidRPr="005C4174">
        <w:rPr>
          <w:b/>
          <w:sz w:val="24"/>
          <w:szCs w:val="24"/>
        </w:rPr>
        <w:t>Rok 2019</w:t>
      </w:r>
    </w:p>
    <w:p w:rsidR="00146725" w:rsidRDefault="005C4174" w:rsidP="005C4174">
      <w:pPr>
        <w:jc w:val="both"/>
        <w:rPr>
          <w:sz w:val="24"/>
          <w:szCs w:val="24"/>
        </w:rPr>
      </w:pPr>
      <w:r>
        <w:rPr>
          <w:sz w:val="24"/>
          <w:szCs w:val="24"/>
        </w:rPr>
        <w:t>Většina řešitelských aktivit v rámci projektu je v roce 2019 soustředěna do druhého pololetí. V prvním pololetí spíše probíhala organizační a teoretická příprava na hlavní vlnu výsadeb a pokračovaly výzkumné aktivity</w:t>
      </w:r>
      <w:r w:rsidR="00B1047E">
        <w:rPr>
          <w:sz w:val="24"/>
          <w:szCs w:val="24"/>
        </w:rPr>
        <w:t>. Pokračovaly odběry a analýzy půd pro definování výchozích podmínek,</w:t>
      </w:r>
      <w:r w:rsidR="003018C1">
        <w:rPr>
          <w:sz w:val="24"/>
          <w:szCs w:val="24"/>
        </w:rPr>
        <w:t xml:space="preserve"> </w:t>
      </w:r>
      <w:r w:rsidR="00B1047E">
        <w:rPr>
          <w:sz w:val="24"/>
          <w:szCs w:val="24"/>
        </w:rPr>
        <w:t xml:space="preserve">bylo </w:t>
      </w:r>
      <w:r w:rsidR="002D7AEC">
        <w:rPr>
          <w:sz w:val="24"/>
          <w:szCs w:val="24"/>
        </w:rPr>
        <w:t>pořízen</w:t>
      </w:r>
      <w:r w:rsidR="00B1047E">
        <w:rPr>
          <w:sz w:val="24"/>
          <w:szCs w:val="24"/>
        </w:rPr>
        <w:t>o několik</w:t>
      </w:r>
      <w:r w:rsidR="002D7AEC">
        <w:rPr>
          <w:sz w:val="24"/>
          <w:szCs w:val="24"/>
        </w:rPr>
        <w:t xml:space="preserve"> tomografických snímků akátu před aplikací herbicidu </w:t>
      </w:r>
      <w:r w:rsidR="003018C1">
        <w:rPr>
          <w:sz w:val="24"/>
          <w:szCs w:val="24"/>
        </w:rPr>
        <w:t xml:space="preserve">do navrtaných jamek, </w:t>
      </w:r>
      <w:r w:rsidR="00B1047E">
        <w:rPr>
          <w:sz w:val="24"/>
          <w:szCs w:val="24"/>
        </w:rPr>
        <w:t>došlo ke zkusným odběrům</w:t>
      </w:r>
      <w:r w:rsidR="003018C1">
        <w:rPr>
          <w:sz w:val="24"/>
          <w:szCs w:val="24"/>
        </w:rPr>
        <w:t xml:space="preserve"> osiva akátu</w:t>
      </w:r>
      <w:r w:rsidR="00146725">
        <w:rPr>
          <w:sz w:val="24"/>
          <w:szCs w:val="24"/>
        </w:rPr>
        <w:t>. B</w:t>
      </w:r>
      <w:r w:rsidR="00B1047E">
        <w:rPr>
          <w:sz w:val="24"/>
          <w:szCs w:val="24"/>
        </w:rPr>
        <w:t>yly</w:t>
      </w:r>
      <w:r w:rsidR="00146725">
        <w:rPr>
          <w:sz w:val="24"/>
          <w:szCs w:val="24"/>
        </w:rPr>
        <w:t xml:space="preserve"> ručně (pasírkou) vyluštěny malvice jeřábu břeku z nich se plánuje vypěstovat sadební materiál k otestování v podsadbách po</w:t>
      </w:r>
      <w:r w:rsidR="00CB1418">
        <w:rPr>
          <w:sz w:val="24"/>
          <w:szCs w:val="24"/>
        </w:rPr>
        <w:t>d</w:t>
      </w:r>
      <w:r w:rsidR="00146725">
        <w:rPr>
          <w:sz w:val="24"/>
          <w:szCs w:val="24"/>
        </w:rPr>
        <w:t xml:space="preserve"> akátem (osivo bylo uloženo ke stratifikaci na podzim 2019)</w:t>
      </w:r>
      <w:r>
        <w:rPr>
          <w:sz w:val="24"/>
          <w:szCs w:val="24"/>
        </w:rPr>
        <w:t>. Od</w:t>
      </w:r>
      <w:r w:rsidRPr="00A278CD">
        <w:rPr>
          <w:sz w:val="24"/>
          <w:szCs w:val="24"/>
        </w:rPr>
        <w:t xml:space="preserve"> </w:t>
      </w:r>
      <w:r>
        <w:rPr>
          <w:sz w:val="24"/>
          <w:szCs w:val="24"/>
        </w:rPr>
        <w:t>ledna</w:t>
      </w:r>
      <w:r w:rsidRPr="00A278CD">
        <w:rPr>
          <w:sz w:val="24"/>
          <w:szCs w:val="24"/>
        </w:rPr>
        <w:t xml:space="preserve"> </w:t>
      </w:r>
      <w:r>
        <w:rPr>
          <w:sz w:val="24"/>
          <w:szCs w:val="24"/>
        </w:rPr>
        <w:t xml:space="preserve">2019 </w:t>
      </w:r>
      <w:r w:rsidRPr="00A278CD">
        <w:rPr>
          <w:sz w:val="24"/>
          <w:szCs w:val="24"/>
        </w:rPr>
        <w:t xml:space="preserve">byly provedeny rešeršní studie </w:t>
      </w:r>
      <w:r>
        <w:rPr>
          <w:sz w:val="24"/>
          <w:szCs w:val="24"/>
        </w:rPr>
        <w:t>domácí a zahraniční literatury zaměřené na</w:t>
      </w:r>
      <w:r w:rsidRPr="00A278CD">
        <w:rPr>
          <w:sz w:val="24"/>
          <w:szCs w:val="24"/>
        </w:rPr>
        <w:t xml:space="preserve"> problematiku </w:t>
      </w:r>
      <w:r>
        <w:rPr>
          <w:sz w:val="24"/>
          <w:szCs w:val="24"/>
        </w:rPr>
        <w:t xml:space="preserve">akátu a akátových porostů. Byly připraveny dva rukopisy rešeršních článků týkající se problematiky akátových porostů ve střední Evropě a jejich managementu. Rukopisy jsou dedikovány na projekt a jsou odeslány do vědeckého periodika Zprávy lesnického výzkumu. </w:t>
      </w:r>
      <w:r w:rsidR="00146725">
        <w:rPr>
          <w:sz w:val="24"/>
          <w:szCs w:val="24"/>
        </w:rPr>
        <w:t>Rukopisy byly přijaty k</w:t>
      </w:r>
      <w:r w:rsidR="00DC2B94">
        <w:rPr>
          <w:sz w:val="24"/>
          <w:szCs w:val="24"/>
        </w:rPr>
        <w:t> </w:t>
      </w:r>
      <w:r w:rsidR="00146725">
        <w:rPr>
          <w:sz w:val="24"/>
          <w:szCs w:val="24"/>
        </w:rPr>
        <w:t>publikaci.</w:t>
      </w:r>
      <w:r w:rsidR="00DC2B94">
        <w:rPr>
          <w:sz w:val="24"/>
          <w:szCs w:val="24"/>
        </w:rPr>
        <w:t xml:space="preserve"> Jeden z nich byl již publikován v závěrečném kvartálu roku 2019, druhý by měl vyjít v prvním kvartálu roku 2020.</w:t>
      </w:r>
    </w:p>
    <w:p w:rsidR="005C4174" w:rsidRDefault="005C4174" w:rsidP="005C4174">
      <w:pPr>
        <w:jc w:val="both"/>
        <w:rPr>
          <w:sz w:val="24"/>
          <w:szCs w:val="24"/>
        </w:rPr>
      </w:pPr>
      <w:r>
        <w:rPr>
          <w:sz w:val="24"/>
          <w:szCs w:val="24"/>
        </w:rPr>
        <w:t xml:space="preserve">Byly založeny rovněž experimenty na stanovení klíčivosti osiva posbíraného ze starších a dospělých stromů a dále z mladých kořenových a pařezových výmladků akátu ve čtyřech pražských lokalitách, kde se akátové porosty vyskytují: na Cholupickém vrchu, v Divoké Šárce, v Hostivaři a v Bohnickém údolí. Výsledky budou součástí závěrečné zprávy projektu. Byla vypsána dvě témata bakalářských prací pro studenty ČZU, která se týkají problematiky akátu v Praze. Na obě témata se již </w:t>
      </w:r>
      <w:r w:rsidR="00CB1418">
        <w:rPr>
          <w:sz w:val="24"/>
          <w:szCs w:val="24"/>
        </w:rPr>
        <w:t xml:space="preserve">studenti </w:t>
      </w:r>
      <w:r>
        <w:rPr>
          <w:sz w:val="24"/>
          <w:szCs w:val="24"/>
        </w:rPr>
        <w:t>přihlásili. První téma je „</w:t>
      </w:r>
      <w:r w:rsidRPr="0037151F">
        <w:rPr>
          <w:sz w:val="24"/>
          <w:szCs w:val="24"/>
        </w:rPr>
        <w:t xml:space="preserve">Srovnání parametrů osiva </w:t>
      </w:r>
      <w:r w:rsidRPr="0037151F">
        <w:rPr>
          <w:sz w:val="24"/>
          <w:szCs w:val="24"/>
        </w:rPr>
        <w:lastRenderedPageBreak/>
        <w:t>pocházejícího ze starších stromů a výmladků trnovníku akátu</w:t>
      </w:r>
      <w:r>
        <w:rPr>
          <w:sz w:val="24"/>
          <w:szCs w:val="24"/>
        </w:rPr>
        <w:t>“ a souvisí s výše probíhající výzkumnou aktivitou. Druhé téma je „</w:t>
      </w:r>
      <w:r w:rsidRPr="0037151F">
        <w:rPr>
          <w:sz w:val="24"/>
          <w:szCs w:val="24"/>
        </w:rPr>
        <w:t>Podsadby domácími listnáči v rámci přestaveb akátových porostů v pražských lesích</w:t>
      </w:r>
      <w:r>
        <w:rPr>
          <w:sz w:val="24"/>
          <w:szCs w:val="24"/>
        </w:rPr>
        <w:t>“.</w:t>
      </w:r>
    </w:p>
    <w:p w:rsidR="0042337B" w:rsidRDefault="00B1047E" w:rsidP="006606BD">
      <w:pPr>
        <w:pStyle w:val="Default"/>
        <w:spacing w:line="259" w:lineRule="auto"/>
        <w:jc w:val="both"/>
        <w:rPr>
          <w:rFonts w:asciiTheme="minorHAnsi" w:hAnsiTheme="minorHAnsi" w:cstheme="minorBidi"/>
          <w:color w:val="auto"/>
        </w:rPr>
      </w:pPr>
      <w:r>
        <w:rPr>
          <w:rFonts w:asciiTheme="minorHAnsi" w:hAnsiTheme="minorHAnsi" w:cstheme="minorBidi"/>
          <w:color w:val="auto"/>
        </w:rPr>
        <w:t xml:space="preserve">V listopadu 2019 proběhla hlavní vlna výsadeb v rámci řešeného projektu. Protože na </w:t>
      </w:r>
      <w:r w:rsidR="00CB1418">
        <w:rPr>
          <w:rFonts w:asciiTheme="minorHAnsi" w:hAnsiTheme="minorHAnsi" w:cstheme="minorBidi"/>
          <w:color w:val="auto"/>
        </w:rPr>
        <w:t xml:space="preserve">části </w:t>
      </w:r>
      <w:r>
        <w:rPr>
          <w:rFonts w:asciiTheme="minorHAnsi" w:hAnsiTheme="minorHAnsi" w:cstheme="minorBidi"/>
          <w:color w:val="auto"/>
        </w:rPr>
        <w:t>ploch</w:t>
      </w:r>
      <w:r w:rsidR="00CB1418">
        <w:rPr>
          <w:rFonts w:asciiTheme="minorHAnsi" w:hAnsiTheme="minorHAnsi" w:cstheme="minorBidi"/>
          <w:color w:val="auto"/>
        </w:rPr>
        <w:t>y</w:t>
      </w:r>
      <w:r>
        <w:rPr>
          <w:rFonts w:asciiTheme="minorHAnsi" w:hAnsiTheme="minorHAnsi" w:cstheme="minorBidi"/>
          <w:color w:val="auto"/>
        </w:rPr>
        <w:t xml:space="preserve"> bylo zaznamenáno </w:t>
      </w:r>
      <w:r w:rsidR="0042337B">
        <w:rPr>
          <w:rFonts w:asciiTheme="minorHAnsi" w:hAnsiTheme="minorHAnsi" w:cstheme="minorBidi"/>
          <w:color w:val="auto"/>
        </w:rPr>
        <w:t xml:space="preserve">přežívající </w:t>
      </w:r>
      <w:r>
        <w:rPr>
          <w:rFonts w:asciiTheme="minorHAnsi" w:hAnsiTheme="minorHAnsi" w:cstheme="minorBidi"/>
          <w:color w:val="auto"/>
        </w:rPr>
        <w:t xml:space="preserve">souvislejší </w:t>
      </w:r>
      <w:r w:rsidR="0042337B">
        <w:rPr>
          <w:rFonts w:asciiTheme="minorHAnsi" w:hAnsiTheme="minorHAnsi" w:cstheme="minorBidi"/>
          <w:color w:val="auto"/>
        </w:rPr>
        <w:t xml:space="preserve">přirozené zmlazení původních dřevin, tyto partie nebyly osázeny lipami, aby nedošlo k poškození </w:t>
      </w:r>
      <w:proofErr w:type="spellStart"/>
      <w:r w:rsidR="0042337B">
        <w:rPr>
          <w:rFonts w:asciiTheme="minorHAnsi" w:hAnsiTheme="minorHAnsi" w:cstheme="minorBidi"/>
          <w:color w:val="auto"/>
        </w:rPr>
        <w:t>zmlazených</w:t>
      </w:r>
      <w:proofErr w:type="spellEnd"/>
      <w:r w:rsidR="0042337B">
        <w:rPr>
          <w:rFonts w:asciiTheme="minorHAnsi" w:hAnsiTheme="minorHAnsi" w:cstheme="minorBidi"/>
          <w:color w:val="auto"/>
        </w:rPr>
        <w:t xml:space="preserve"> stromů vrtáním jamek pro výsadby.</w:t>
      </w:r>
    </w:p>
    <w:p w:rsidR="0042337B" w:rsidRDefault="0042337B" w:rsidP="005C4174">
      <w:pPr>
        <w:pStyle w:val="Default"/>
        <w:jc w:val="both"/>
        <w:rPr>
          <w:rFonts w:asciiTheme="minorHAnsi" w:hAnsiTheme="minorHAnsi" w:cstheme="minorBidi"/>
          <w:color w:val="auto"/>
        </w:rPr>
      </w:pPr>
    </w:p>
    <w:p w:rsidR="005C4174" w:rsidRDefault="0042337B" w:rsidP="006606BD">
      <w:pPr>
        <w:pStyle w:val="Default"/>
        <w:spacing w:line="259" w:lineRule="auto"/>
        <w:jc w:val="both"/>
        <w:rPr>
          <w:rFonts w:asciiTheme="minorHAnsi" w:hAnsiTheme="minorHAnsi" w:cstheme="minorBidi"/>
          <w:color w:val="auto"/>
        </w:rPr>
      </w:pPr>
      <w:r>
        <w:rPr>
          <w:rFonts w:asciiTheme="minorHAnsi" w:hAnsiTheme="minorHAnsi" w:cstheme="minorBidi"/>
          <w:color w:val="auto"/>
        </w:rPr>
        <w:t xml:space="preserve">Celkem 400 ks sazenic běžné velikosti a 300 kusů </w:t>
      </w:r>
      <w:proofErr w:type="spellStart"/>
      <w:r>
        <w:rPr>
          <w:rFonts w:asciiTheme="minorHAnsi" w:hAnsiTheme="minorHAnsi" w:cstheme="minorBidi"/>
          <w:color w:val="auto"/>
        </w:rPr>
        <w:t>poloodrostků</w:t>
      </w:r>
      <w:proofErr w:type="spellEnd"/>
      <w:r>
        <w:rPr>
          <w:rFonts w:asciiTheme="minorHAnsi" w:hAnsiTheme="minorHAnsi" w:cstheme="minorBidi"/>
          <w:color w:val="auto"/>
        </w:rPr>
        <w:t xml:space="preserve"> bylo proto vysazeno </w:t>
      </w:r>
      <w:r w:rsidR="00CB1418">
        <w:rPr>
          <w:rFonts w:asciiTheme="minorHAnsi" w:hAnsiTheme="minorHAnsi" w:cstheme="minorBidi"/>
          <w:color w:val="auto"/>
        </w:rPr>
        <w:t>d</w:t>
      </w:r>
      <w:r>
        <w:rPr>
          <w:rFonts w:asciiTheme="minorHAnsi" w:hAnsiTheme="minorHAnsi" w:cstheme="minorBidi"/>
          <w:color w:val="auto"/>
        </w:rPr>
        <w:t xml:space="preserve">o oplocenek v lesoparku Vinice. Budou zde plnit jednak funkci vylepšení neúspěšných předchozích výsadeb, jednak budou </w:t>
      </w:r>
      <w:r w:rsidR="00784AF8">
        <w:rPr>
          <w:rFonts w:asciiTheme="minorHAnsi" w:hAnsiTheme="minorHAnsi" w:cstheme="minorBidi"/>
          <w:color w:val="auto"/>
        </w:rPr>
        <w:t xml:space="preserve">do budoucna </w:t>
      </w:r>
      <w:r>
        <w:rPr>
          <w:rFonts w:asciiTheme="minorHAnsi" w:hAnsiTheme="minorHAnsi" w:cstheme="minorBidi"/>
          <w:color w:val="auto"/>
        </w:rPr>
        <w:t xml:space="preserve">umožňovat srovnání dynamiky přírůstu </w:t>
      </w:r>
      <w:proofErr w:type="spellStart"/>
      <w:r>
        <w:rPr>
          <w:rFonts w:asciiTheme="minorHAnsi" w:hAnsiTheme="minorHAnsi" w:cstheme="minorBidi"/>
          <w:color w:val="auto"/>
        </w:rPr>
        <w:t>poloodrostků</w:t>
      </w:r>
      <w:proofErr w:type="spellEnd"/>
      <w:r>
        <w:rPr>
          <w:rFonts w:asciiTheme="minorHAnsi" w:hAnsiTheme="minorHAnsi" w:cstheme="minorBidi"/>
          <w:color w:val="auto"/>
        </w:rPr>
        <w:t xml:space="preserve"> a běžných sazenic </w:t>
      </w:r>
      <w:r w:rsidR="00784AF8">
        <w:rPr>
          <w:rFonts w:asciiTheme="minorHAnsi" w:hAnsiTheme="minorHAnsi" w:cstheme="minorBidi"/>
          <w:color w:val="auto"/>
        </w:rPr>
        <w:t>také</w:t>
      </w:r>
      <w:r>
        <w:rPr>
          <w:rFonts w:asciiTheme="minorHAnsi" w:hAnsiTheme="minorHAnsi" w:cstheme="minorBidi"/>
          <w:color w:val="auto"/>
        </w:rPr>
        <w:t xml:space="preserve"> jiném typu stanoviště, než je Cholupický vrch</w:t>
      </w:r>
      <w:r w:rsidR="00784AF8">
        <w:rPr>
          <w:rFonts w:asciiTheme="minorHAnsi" w:hAnsiTheme="minorHAnsi" w:cstheme="minorBidi"/>
          <w:color w:val="auto"/>
        </w:rPr>
        <w:t>.</w:t>
      </w:r>
    </w:p>
    <w:p w:rsidR="00784AF8" w:rsidRDefault="00784AF8" w:rsidP="00FD40DA">
      <w:pPr>
        <w:pStyle w:val="Default"/>
        <w:jc w:val="both"/>
        <w:rPr>
          <w:rFonts w:asciiTheme="minorHAnsi" w:hAnsiTheme="minorHAnsi" w:cstheme="minorBidi"/>
          <w:color w:val="auto"/>
        </w:rPr>
      </w:pPr>
    </w:p>
    <w:p w:rsidR="00784AF8" w:rsidRDefault="00E70AE9" w:rsidP="00FD40DA">
      <w:pPr>
        <w:pStyle w:val="Default"/>
        <w:jc w:val="both"/>
        <w:rPr>
          <w:bCs/>
        </w:rPr>
      </w:pPr>
      <w:r>
        <w:rPr>
          <w:noProof/>
          <w:lang w:eastAsia="cs-CZ"/>
        </w:rPr>
        <w:drawing>
          <wp:inline distT="0" distB="0" distL="0" distR="0" wp14:anchorId="46075935" wp14:editId="22F6250A">
            <wp:extent cx="5753100" cy="3604260"/>
            <wp:effectExtent l="19050" t="19050" r="19050" b="15240"/>
            <wp:docPr id="24" name="Obrázek 24" descr="F:\Foto\Skola - teren\2019-11-20_21 Bechovice sazeni\P111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Foto\Skola - teren\2019-11-20_21 Bechovice sazeni\P1110372.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t="2475" b="13922"/>
                    <a:stretch/>
                  </pic:blipFill>
                  <pic:spPr bwMode="auto">
                    <a:xfrm>
                      <a:off x="0" y="0"/>
                      <a:ext cx="5753735" cy="36046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70AE9" w:rsidRDefault="00E70AE9" w:rsidP="00E70AE9">
      <w:pPr>
        <w:pStyle w:val="Titulek"/>
        <w:jc w:val="both"/>
        <w:rPr>
          <w:sz w:val="24"/>
          <w:szCs w:val="24"/>
        </w:rPr>
      </w:pPr>
      <w:r w:rsidRPr="00E70AE9">
        <w:rPr>
          <w:sz w:val="24"/>
          <w:szCs w:val="24"/>
        </w:rPr>
        <w:t xml:space="preserve">Obr. </w:t>
      </w:r>
      <w:r w:rsidRPr="00E70AE9">
        <w:rPr>
          <w:sz w:val="24"/>
          <w:szCs w:val="24"/>
        </w:rPr>
        <w:fldChar w:fldCharType="begin"/>
      </w:r>
      <w:r w:rsidRPr="00E70AE9">
        <w:rPr>
          <w:sz w:val="24"/>
          <w:szCs w:val="24"/>
        </w:rPr>
        <w:instrText xml:space="preserve"> SEQ Obr. \* ARABIC </w:instrText>
      </w:r>
      <w:r w:rsidRPr="00E70AE9">
        <w:rPr>
          <w:sz w:val="24"/>
          <w:szCs w:val="24"/>
        </w:rPr>
        <w:fldChar w:fldCharType="separate"/>
      </w:r>
      <w:r w:rsidRPr="00E70AE9">
        <w:rPr>
          <w:sz w:val="24"/>
          <w:szCs w:val="24"/>
        </w:rPr>
        <w:t>4</w:t>
      </w:r>
      <w:r w:rsidRPr="00E70AE9">
        <w:rPr>
          <w:sz w:val="24"/>
          <w:szCs w:val="24"/>
        </w:rPr>
        <w:fldChar w:fldCharType="end"/>
      </w:r>
      <w:r w:rsidRPr="00E70AE9">
        <w:rPr>
          <w:sz w:val="24"/>
          <w:szCs w:val="24"/>
        </w:rPr>
        <w:t>. Lokalita má charakter rekultivované skládky stavební suti, resp. navážky o mocnosti cca 4</w:t>
      </w:r>
      <w:r w:rsidR="00CB1418">
        <w:rPr>
          <w:sz w:val="24"/>
          <w:szCs w:val="24"/>
        </w:rPr>
        <w:t>–</w:t>
      </w:r>
      <w:r w:rsidRPr="00E70AE9">
        <w:rPr>
          <w:sz w:val="24"/>
          <w:szCs w:val="24"/>
        </w:rPr>
        <w:t>8 m. Povrch je překryt těžší půdou (</w:t>
      </w:r>
      <w:proofErr w:type="spellStart"/>
      <w:r w:rsidRPr="00E70AE9">
        <w:rPr>
          <w:sz w:val="24"/>
          <w:szCs w:val="24"/>
        </w:rPr>
        <w:t>jílovito</w:t>
      </w:r>
      <w:proofErr w:type="spellEnd"/>
      <w:r w:rsidRPr="00E70AE9">
        <w:rPr>
          <w:sz w:val="24"/>
          <w:szCs w:val="24"/>
        </w:rPr>
        <w:t>-hlinitého charakteru) o mocnosti jen zřídka nižší než 30 cm. Na základě orientačního fytocenologického průzkumu (ojedinělý až občasný výskyt metlice trsnaté a sítiny) lze usuzovat na občasné a přechodné mírné zamokřování půdního povrchu. V obdobích beze srážek však povrch půdy zřejmě výrazněji prosychá (</w:t>
      </w:r>
      <w:r>
        <w:rPr>
          <w:sz w:val="24"/>
          <w:szCs w:val="24"/>
        </w:rPr>
        <w:t xml:space="preserve">Foto: M. Baláš </w:t>
      </w:r>
      <w:r w:rsidRPr="00E70AE9">
        <w:rPr>
          <w:sz w:val="24"/>
          <w:szCs w:val="24"/>
        </w:rPr>
        <w:t>21. 11. 2019).</w:t>
      </w:r>
    </w:p>
    <w:p w:rsidR="00CB1418" w:rsidRDefault="00CB1418" w:rsidP="000C2589">
      <w:pPr>
        <w:rPr>
          <w:b/>
        </w:rPr>
      </w:pPr>
    </w:p>
    <w:p w:rsidR="000C2589" w:rsidRDefault="000C2589" w:rsidP="000C2589">
      <w:pPr>
        <w:rPr>
          <w:b/>
        </w:rPr>
      </w:pPr>
      <w:r w:rsidRPr="000C2589">
        <w:rPr>
          <w:b/>
        </w:rPr>
        <w:t>Výstupy projektu</w:t>
      </w:r>
    </w:p>
    <w:p w:rsidR="00651546" w:rsidRDefault="000C2589" w:rsidP="000C2589">
      <w:pPr>
        <w:jc w:val="both"/>
        <w:rPr>
          <w:sz w:val="24"/>
          <w:szCs w:val="24"/>
        </w:rPr>
      </w:pPr>
      <w:r w:rsidRPr="000C2589">
        <w:rPr>
          <w:sz w:val="24"/>
          <w:szCs w:val="24"/>
        </w:rPr>
        <w:t>Projekt</w:t>
      </w:r>
      <w:r>
        <w:rPr>
          <w:sz w:val="24"/>
          <w:szCs w:val="24"/>
        </w:rPr>
        <w:t xml:space="preserve"> měl téma</w:t>
      </w:r>
      <w:r w:rsidRPr="000C2589">
        <w:rPr>
          <w:sz w:val="24"/>
          <w:szCs w:val="24"/>
        </w:rPr>
        <w:t xml:space="preserve"> </w:t>
      </w:r>
      <w:r>
        <w:rPr>
          <w:sz w:val="24"/>
          <w:szCs w:val="24"/>
        </w:rPr>
        <w:t>a kladl si za cíl „</w:t>
      </w:r>
      <w:r w:rsidRPr="000C2589">
        <w:rPr>
          <w:sz w:val="24"/>
          <w:szCs w:val="24"/>
        </w:rPr>
        <w:t>Zřízení výzkumného a demonstračního objektu pro přestavby akátových porostů</w:t>
      </w:r>
      <w:r>
        <w:rPr>
          <w:sz w:val="24"/>
          <w:szCs w:val="24"/>
        </w:rPr>
        <w:t>“. Hlavním výstupem projetu tedy j</w:t>
      </w:r>
      <w:r w:rsidR="004436AD">
        <w:rPr>
          <w:sz w:val="24"/>
          <w:szCs w:val="24"/>
        </w:rPr>
        <w:t>e</w:t>
      </w:r>
      <w:r>
        <w:rPr>
          <w:sz w:val="24"/>
          <w:szCs w:val="24"/>
        </w:rPr>
        <w:t xml:space="preserve"> </w:t>
      </w:r>
      <w:r w:rsidR="004436AD">
        <w:rPr>
          <w:sz w:val="24"/>
          <w:szCs w:val="24"/>
        </w:rPr>
        <w:t>především</w:t>
      </w:r>
      <w:r>
        <w:rPr>
          <w:sz w:val="24"/>
          <w:szCs w:val="24"/>
        </w:rPr>
        <w:t xml:space="preserve"> </w:t>
      </w:r>
      <w:r w:rsidR="004436AD">
        <w:rPr>
          <w:sz w:val="24"/>
          <w:szCs w:val="24"/>
        </w:rPr>
        <w:t xml:space="preserve">existence </w:t>
      </w:r>
      <w:r>
        <w:rPr>
          <w:sz w:val="24"/>
          <w:szCs w:val="24"/>
        </w:rPr>
        <w:t xml:space="preserve">oploceného a podsazeného objektu s nově založenými výsadbami. </w:t>
      </w:r>
      <w:r w:rsidR="00651546">
        <w:rPr>
          <w:sz w:val="24"/>
          <w:szCs w:val="24"/>
        </w:rPr>
        <w:t xml:space="preserve">Objekt </w:t>
      </w:r>
      <w:r>
        <w:rPr>
          <w:sz w:val="24"/>
          <w:szCs w:val="24"/>
        </w:rPr>
        <w:t xml:space="preserve">bude do budoucna sloužit k testování různých technik managementu akátových stanovišť a rovněž jako výukové a výzkumné zázemí pro studenty i pracovníky České zemědělské univerzity </w:t>
      </w:r>
      <w:r w:rsidR="00646591">
        <w:rPr>
          <w:sz w:val="24"/>
          <w:szCs w:val="24"/>
        </w:rPr>
        <w:t xml:space="preserve">v Praze. Této funkci začal objekt v podstatě sloužit již během jeho zřizování, ale hlavní </w:t>
      </w:r>
      <w:r w:rsidR="00651546">
        <w:rPr>
          <w:sz w:val="24"/>
          <w:szCs w:val="24"/>
        </w:rPr>
        <w:t>poznatky z něj poplynou především v budoucnosti.</w:t>
      </w:r>
    </w:p>
    <w:p w:rsidR="007E1661" w:rsidRDefault="00651546" w:rsidP="000C2589">
      <w:pPr>
        <w:jc w:val="both"/>
        <w:rPr>
          <w:sz w:val="24"/>
          <w:szCs w:val="24"/>
        </w:rPr>
      </w:pPr>
      <w:r>
        <w:rPr>
          <w:sz w:val="24"/>
          <w:szCs w:val="24"/>
        </w:rPr>
        <w:t>Mezi plánovaná témata bude patřit</w:t>
      </w:r>
      <w:r w:rsidR="007E1661">
        <w:rPr>
          <w:sz w:val="24"/>
          <w:szCs w:val="24"/>
        </w:rPr>
        <w:t>:</w:t>
      </w:r>
    </w:p>
    <w:p w:rsidR="000C2589" w:rsidRPr="002D7367" w:rsidRDefault="007E1661" w:rsidP="002D7367">
      <w:pPr>
        <w:pStyle w:val="Odstavecseseznamem"/>
        <w:numPr>
          <w:ilvl w:val="0"/>
          <w:numId w:val="1"/>
        </w:numPr>
        <w:jc w:val="both"/>
        <w:rPr>
          <w:sz w:val="24"/>
          <w:szCs w:val="24"/>
        </w:rPr>
      </w:pPr>
      <w:r w:rsidRPr="002D7367">
        <w:rPr>
          <w:sz w:val="24"/>
          <w:szCs w:val="24"/>
        </w:rPr>
        <w:t>S</w:t>
      </w:r>
      <w:r w:rsidR="00651546" w:rsidRPr="002D7367">
        <w:rPr>
          <w:sz w:val="24"/>
          <w:szCs w:val="24"/>
        </w:rPr>
        <w:t xml:space="preserve">rovnávání </w:t>
      </w:r>
      <w:r w:rsidRPr="002D7367">
        <w:rPr>
          <w:sz w:val="24"/>
          <w:szCs w:val="24"/>
        </w:rPr>
        <w:t xml:space="preserve">vitality a růstové </w:t>
      </w:r>
      <w:r w:rsidR="00651546" w:rsidRPr="002D7367">
        <w:rPr>
          <w:sz w:val="24"/>
          <w:szCs w:val="24"/>
        </w:rPr>
        <w:t xml:space="preserve">dynamiky různých typů a velikostí sadebního materiálu. </w:t>
      </w:r>
    </w:p>
    <w:p w:rsidR="00651546" w:rsidRPr="002D7367" w:rsidRDefault="00651546" w:rsidP="002D7367">
      <w:pPr>
        <w:pStyle w:val="Odstavecseseznamem"/>
        <w:numPr>
          <w:ilvl w:val="0"/>
          <w:numId w:val="1"/>
        </w:numPr>
        <w:jc w:val="both"/>
        <w:rPr>
          <w:sz w:val="24"/>
          <w:szCs w:val="24"/>
        </w:rPr>
      </w:pPr>
      <w:r w:rsidRPr="002D7367">
        <w:rPr>
          <w:sz w:val="24"/>
          <w:szCs w:val="24"/>
        </w:rPr>
        <w:lastRenderedPageBreak/>
        <w:t>Posuzování semenné banky akátu pod přestavovanými porosty.</w:t>
      </w:r>
    </w:p>
    <w:p w:rsidR="007E1661" w:rsidRPr="002D7367" w:rsidRDefault="007E1661" w:rsidP="002D7367">
      <w:pPr>
        <w:pStyle w:val="Odstavecseseznamem"/>
        <w:numPr>
          <w:ilvl w:val="0"/>
          <w:numId w:val="1"/>
        </w:numPr>
        <w:jc w:val="both"/>
        <w:rPr>
          <w:sz w:val="24"/>
          <w:szCs w:val="24"/>
        </w:rPr>
      </w:pPr>
      <w:r w:rsidRPr="002D7367">
        <w:rPr>
          <w:sz w:val="24"/>
          <w:szCs w:val="24"/>
        </w:rPr>
        <w:t>Vývoj půdy pod přestavovanými akátovými porosty</w:t>
      </w:r>
      <w:r w:rsidR="00454475">
        <w:rPr>
          <w:sz w:val="24"/>
          <w:szCs w:val="24"/>
        </w:rPr>
        <w:t xml:space="preserve"> a po jejich přestavbě.</w:t>
      </w:r>
    </w:p>
    <w:p w:rsidR="007E1661" w:rsidRPr="002D7367" w:rsidRDefault="007E1661" w:rsidP="002D7367">
      <w:pPr>
        <w:pStyle w:val="Odstavecseseznamem"/>
        <w:numPr>
          <w:ilvl w:val="0"/>
          <w:numId w:val="1"/>
        </w:numPr>
        <w:jc w:val="both"/>
        <w:rPr>
          <w:sz w:val="24"/>
          <w:szCs w:val="24"/>
        </w:rPr>
      </w:pPr>
      <w:r w:rsidRPr="002D7367">
        <w:rPr>
          <w:sz w:val="24"/>
          <w:szCs w:val="24"/>
        </w:rPr>
        <w:t>Doporučené postupy přestaveb akátových porostů ve snaze minimalizovat pařezovou a kořenovou výmladnost.</w:t>
      </w:r>
    </w:p>
    <w:p w:rsidR="00CB1418" w:rsidRDefault="00CB1418" w:rsidP="000C2589">
      <w:pPr>
        <w:jc w:val="both"/>
        <w:rPr>
          <w:sz w:val="24"/>
          <w:szCs w:val="24"/>
        </w:rPr>
      </w:pPr>
    </w:p>
    <w:p w:rsidR="00CB1418" w:rsidRDefault="00CB1418" w:rsidP="000C2589">
      <w:pPr>
        <w:jc w:val="both"/>
        <w:rPr>
          <w:sz w:val="24"/>
          <w:szCs w:val="24"/>
        </w:rPr>
      </w:pPr>
    </w:p>
    <w:p w:rsidR="00651546" w:rsidRDefault="00454475" w:rsidP="000C2589">
      <w:pPr>
        <w:jc w:val="both"/>
        <w:rPr>
          <w:sz w:val="24"/>
          <w:szCs w:val="24"/>
        </w:rPr>
      </w:pPr>
      <w:r>
        <w:rPr>
          <w:sz w:val="24"/>
          <w:szCs w:val="24"/>
        </w:rPr>
        <w:t>Mezi další vý</w:t>
      </w:r>
      <w:bookmarkStart w:id="1" w:name="_GoBack"/>
      <w:bookmarkEnd w:id="1"/>
      <w:r>
        <w:rPr>
          <w:sz w:val="24"/>
          <w:szCs w:val="24"/>
        </w:rPr>
        <w:t>stupy řešení projektu patří:</w:t>
      </w:r>
    </w:p>
    <w:p w:rsidR="00454475" w:rsidRPr="003375FD" w:rsidRDefault="00454475" w:rsidP="003375FD">
      <w:pPr>
        <w:pStyle w:val="Odstavecseseznamem"/>
        <w:numPr>
          <w:ilvl w:val="0"/>
          <w:numId w:val="2"/>
        </w:numPr>
        <w:jc w:val="both"/>
        <w:rPr>
          <w:sz w:val="24"/>
          <w:szCs w:val="24"/>
        </w:rPr>
      </w:pPr>
      <w:r w:rsidRPr="003375FD">
        <w:rPr>
          <w:sz w:val="24"/>
          <w:szCs w:val="24"/>
        </w:rPr>
        <w:t>Dva rešeršní články přijaté k publikaci v recenzovaném časopise Zprávy lesnického výzkumu (v češtině)</w:t>
      </w:r>
    </w:p>
    <w:p w:rsidR="00454475" w:rsidRPr="003375FD" w:rsidRDefault="00454475" w:rsidP="003375FD">
      <w:pPr>
        <w:pStyle w:val="Odstavecseseznamem"/>
        <w:numPr>
          <w:ilvl w:val="0"/>
          <w:numId w:val="2"/>
        </w:numPr>
        <w:jc w:val="both"/>
        <w:rPr>
          <w:sz w:val="24"/>
          <w:szCs w:val="24"/>
        </w:rPr>
      </w:pPr>
      <w:r w:rsidRPr="003375FD">
        <w:rPr>
          <w:sz w:val="24"/>
          <w:szCs w:val="24"/>
        </w:rPr>
        <w:t>Kapitola o akátu v odborné knize (v angličtině)</w:t>
      </w:r>
    </w:p>
    <w:p w:rsidR="00454475" w:rsidRDefault="003375FD" w:rsidP="003375FD">
      <w:pPr>
        <w:pStyle w:val="Odstavecseseznamem"/>
        <w:numPr>
          <w:ilvl w:val="0"/>
          <w:numId w:val="2"/>
        </w:numPr>
        <w:jc w:val="both"/>
        <w:rPr>
          <w:sz w:val="24"/>
          <w:szCs w:val="24"/>
        </w:rPr>
      </w:pPr>
      <w:r w:rsidRPr="003375FD">
        <w:rPr>
          <w:sz w:val="24"/>
          <w:szCs w:val="24"/>
        </w:rPr>
        <w:t>V rámci popularizace výstupů z projektu bude v odborném lesnickém časopise Lesnická práce v březnovém čísle publikován stručný informační článek.</w:t>
      </w:r>
    </w:p>
    <w:p w:rsidR="008359DA" w:rsidRDefault="003375FD" w:rsidP="008359DA">
      <w:pPr>
        <w:pStyle w:val="Odstavecseseznamem"/>
        <w:numPr>
          <w:ilvl w:val="0"/>
          <w:numId w:val="2"/>
        </w:numPr>
        <w:rPr>
          <w:sz w:val="24"/>
          <w:szCs w:val="24"/>
        </w:rPr>
      </w:pPr>
      <w:r>
        <w:rPr>
          <w:sz w:val="24"/>
          <w:szCs w:val="24"/>
        </w:rPr>
        <w:t>Na webových stránkách</w:t>
      </w:r>
      <w:r w:rsidRPr="008359DA">
        <w:rPr>
          <w:sz w:val="24"/>
          <w:szCs w:val="24"/>
        </w:rPr>
        <w:t xml:space="preserve"> </w:t>
      </w:r>
      <w:hyperlink r:id="rId14" w:history="1">
        <w:r w:rsidR="008359DA" w:rsidRPr="00355826">
          <w:rPr>
            <w:rStyle w:val="Hypertextovodkaz"/>
            <w:sz w:val="24"/>
            <w:szCs w:val="24"/>
          </w:rPr>
          <w:t>https://katedry.czu.cz/kpl/vystupy-resenych-projektu?editmode=0</w:t>
        </w:r>
      </w:hyperlink>
      <w:r w:rsidR="008359DA">
        <w:rPr>
          <w:sz w:val="24"/>
          <w:szCs w:val="24"/>
        </w:rPr>
        <w:t xml:space="preserve"> je uveřejněna vybraná dokumentace z realizace.</w:t>
      </w:r>
    </w:p>
    <w:p w:rsidR="00E739A1" w:rsidRPr="00E739A1" w:rsidRDefault="00E739A1" w:rsidP="00E739A1">
      <w:pPr>
        <w:rPr>
          <w:sz w:val="24"/>
          <w:szCs w:val="24"/>
        </w:rPr>
      </w:pPr>
      <w:r>
        <w:rPr>
          <w:sz w:val="24"/>
          <w:szCs w:val="24"/>
        </w:rPr>
        <w:t xml:space="preserve">Všechny výše uvedené výsledky jsou dedikovány projektu </w:t>
      </w:r>
      <w:r>
        <w:t>DOT/54/12/013696/2018.</w:t>
      </w:r>
    </w:p>
    <w:p w:rsidR="008359DA" w:rsidRPr="008359DA" w:rsidRDefault="008359DA" w:rsidP="008359DA">
      <w:pPr>
        <w:pStyle w:val="Odstavecseseznamem"/>
        <w:rPr>
          <w:sz w:val="24"/>
          <w:szCs w:val="24"/>
        </w:rPr>
      </w:pPr>
    </w:p>
    <w:p w:rsidR="000C2589" w:rsidRDefault="000C2589" w:rsidP="000C2589">
      <w:r>
        <w:t>Celkově lze konstatovat</w:t>
      </w:r>
      <w:r w:rsidR="00CB1418">
        <w:t>, že</w:t>
      </w:r>
      <w:r w:rsidR="00E739A1">
        <w:t xml:space="preserve"> cíle projektu byly splněny.</w:t>
      </w:r>
      <w:r>
        <w:t xml:space="preserve"> </w:t>
      </w:r>
    </w:p>
    <w:p w:rsidR="00E739A1" w:rsidRDefault="00E739A1" w:rsidP="000C2589"/>
    <w:p w:rsidR="00E739A1" w:rsidRDefault="00E739A1" w:rsidP="000C2589">
      <w:r>
        <w:t>V Praze dne 30. 1. 2020</w:t>
      </w:r>
    </w:p>
    <w:p w:rsidR="00E739A1" w:rsidRDefault="00E739A1" w:rsidP="000C2589">
      <w:r>
        <w:tab/>
      </w:r>
      <w:r>
        <w:tab/>
      </w:r>
      <w:r>
        <w:tab/>
      </w:r>
      <w:r>
        <w:tab/>
      </w:r>
      <w:r>
        <w:tab/>
      </w:r>
      <w:r>
        <w:tab/>
      </w:r>
      <w:r>
        <w:tab/>
      </w:r>
      <w:r>
        <w:tab/>
        <w:t>Ivan Kuneš</w:t>
      </w:r>
    </w:p>
    <w:p w:rsidR="00E739A1" w:rsidRDefault="00E739A1" w:rsidP="000C2589"/>
    <w:p w:rsidR="00510795" w:rsidRPr="00510795" w:rsidRDefault="00510795" w:rsidP="00510795">
      <w:pPr>
        <w:spacing w:after="0"/>
        <w:jc w:val="both"/>
        <w:rPr>
          <w:sz w:val="24"/>
          <w:szCs w:val="24"/>
        </w:rPr>
      </w:pPr>
      <w:r w:rsidRPr="00510795">
        <w:rPr>
          <w:sz w:val="24"/>
          <w:szCs w:val="24"/>
        </w:rPr>
        <w:t>doc. Ing. Ivan Kuneš, Ph.D.</w:t>
      </w:r>
    </w:p>
    <w:p w:rsidR="00510795" w:rsidRPr="00510795" w:rsidRDefault="00510795" w:rsidP="00510795">
      <w:pPr>
        <w:spacing w:after="0"/>
        <w:jc w:val="both"/>
        <w:rPr>
          <w:sz w:val="24"/>
          <w:szCs w:val="24"/>
        </w:rPr>
      </w:pPr>
      <w:r w:rsidRPr="00510795">
        <w:rPr>
          <w:sz w:val="24"/>
          <w:szCs w:val="24"/>
        </w:rPr>
        <w:t>Katedra pěstování lesů</w:t>
      </w:r>
    </w:p>
    <w:p w:rsidR="00510795" w:rsidRPr="00510795" w:rsidRDefault="00510795" w:rsidP="00510795">
      <w:pPr>
        <w:spacing w:after="0"/>
        <w:jc w:val="both"/>
        <w:rPr>
          <w:sz w:val="24"/>
          <w:szCs w:val="24"/>
        </w:rPr>
      </w:pPr>
      <w:r w:rsidRPr="00510795">
        <w:rPr>
          <w:sz w:val="24"/>
          <w:szCs w:val="24"/>
        </w:rPr>
        <w:t>Fakulta lesnická a dřevařská</w:t>
      </w:r>
    </w:p>
    <w:p w:rsidR="00510795" w:rsidRPr="00510795" w:rsidRDefault="00510795" w:rsidP="00510795">
      <w:pPr>
        <w:spacing w:after="0"/>
        <w:jc w:val="both"/>
        <w:rPr>
          <w:sz w:val="24"/>
          <w:szCs w:val="24"/>
        </w:rPr>
      </w:pPr>
      <w:r w:rsidRPr="00510795">
        <w:rPr>
          <w:sz w:val="24"/>
          <w:szCs w:val="24"/>
        </w:rPr>
        <w:t>Česká zemědělská univerzita v Praze</w:t>
      </w:r>
    </w:p>
    <w:p w:rsidR="00510795" w:rsidRPr="00510795" w:rsidRDefault="00510795" w:rsidP="00510795">
      <w:pPr>
        <w:spacing w:after="0"/>
        <w:jc w:val="both"/>
        <w:rPr>
          <w:sz w:val="24"/>
          <w:szCs w:val="24"/>
        </w:rPr>
      </w:pPr>
      <w:r w:rsidRPr="00510795">
        <w:rPr>
          <w:sz w:val="24"/>
          <w:szCs w:val="24"/>
        </w:rPr>
        <w:t>Kamýcká 129</w:t>
      </w:r>
    </w:p>
    <w:p w:rsidR="00510795" w:rsidRPr="00510795" w:rsidRDefault="00510795" w:rsidP="00510795">
      <w:pPr>
        <w:spacing w:after="0"/>
        <w:jc w:val="both"/>
        <w:rPr>
          <w:sz w:val="24"/>
          <w:szCs w:val="24"/>
        </w:rPr>
      </w:pPr>
      <w:r w:rsidRPr="00510795">
        <w:rPr>
          <w:sz w:val="24"/>
          <w:szCs w:val="24"/>
        </w:rPr>
        <w:t xml:space="preserve">165 00 Praha 6 -Suchdol </w:t>
      </w:r>
    </w:p>
    <w:p w:rsidR="00510795" w:rsidRPr="00510795" w:rsidRDefault="00510795" w:rsidP="00510795">
      <w:pPr>
        <w:spacing w:after="0"/>
        <w:jc w:val="both"/>
        <w:rPr>
          <w:sz w:val="24"/>
          <w:szCs w:val="24"/>
        </w:rPr>
      </w:pPr>
    </w:p>
    <w:p w:rsidR="00E739A1" w:rsidRPr="00510795" w:rsidRDefault="00E739A1" w:rsidP="00510795">
      <w:pPr>
        <w:spacing w:after="0"/>
        <w:jc w:val="both"/>
        <w:rPr>
          <w:sz w:val="24"/>
          <w:szCs w:val="24"/>
        </w:rPr>
      </w:pPr>
    </w:p>
    <w:p w:rsidR="005C4174" w:rsidRDefault="005C4174" w:rsidP="00407FF8">
      <w:pPr>
        <w:pStyle w:val="Default"/>
        <w:jc w:val="both"/>
        <w:rPr>
          <w:bCs/>
        </w:rPr>
      </w:pPr>
    </w:p>
    <w:p w:rsidR="00994CE3" w:rsidRPr="00407FF8" w:rsidRDefault="00994CE3" w:rsidP="00407FF8">
      <w:pPr>
        <w:jc w:val="both"/>
        <w:rPr>
          <w:rFonts w:ascii="Times New Roman" w:hAnsi="Times New Roman"/>
          <w:b/>
          <w:sz w:val="28"/>
          <w:szCs w:val="28"/>
        </w:rPr>
      </w:pPr>
      <w:r w:rsidRPr="00407FF8">
        <w:rPr>
          <w:rFonts w:ascii="Times New Roman" w:hAnsi="Times New Roman"/>
          <w:b/>
          <w:sz w:val="28"/>
          <w:szCs w:val="28"/>
        </w:rPr>
        <w:t xml:space="preserve">Poděkování: Projekt </w:t>
      </w:r>
      <w:r w:rsidR="00C5374D" w:rsidRPr="00407FF8">
        <w:rPr>
          <w:rFonts w:ascii="Times New Roman" w:hAnsi="Times New Roman"/>
          <w:b/>
          <w:sz w:val="28"/>
          <w:szCs w:val="28"/>
        </w:rPr>
        <w:t xml:space="preserve">DOT/54/12/013696/2018 </w:t>
      </w:r>
      <w:r w:rsidRPr="00407FF8">
        <w:rPr>
          <w:rFonts w:ascii="Times New Roman" w:hAnsi="Times New Roman"/>
          <w:b/>
          <w:sz w:val="28"/>
          <w:szCs w:val="28"/>
        </w:rPr>
        <w:t>byl podpořen z</w:t>
      </w:r>
      <w:r w:rsidR="00C5374D" w:rsidRPr="00407FF8">
        <w:rPr>
          <w:rFonts w:ascii="Times New Roman" w:hAnsi="Times New Roman"/>
          <w:b/>
          <w:sz w:val="28"/>
          <w:szCs w:val="28"/>
        </w:rPr>
        <w:t xml:space="preserve"> prostředků poskytnutých </w:t>
      </w:r>
      <w:r w:rsidRPr="00407FF8">
        <w:rPr>
          <w:rFonts w:ascii="Times New Roman" w:hAnsi="Times New Roman"/>
          <w:b/>
          <w:sz w:val="28"/>
          <w:szCs w:val="28"/>
        </w:rPr>
        <w:t>Hlavní</w:t>
      </w:r>
      <w:r w:rsidR="00C5374D" w:rsidRPr="00407FF8">
        <w:rPr>
          <w:rFonts w:ascii="Times New Roman" w:hAnsi="Times New Roman"/>
          <w:b/>
          <w:sz w:val="28"/>
          <w:szCs w:val="28"/>
        </w:rPr>
        <w:t>m</w:t>
      </w:r>
      <w:r w:rsidRPr="00407FF8">
        <w:rPr>
          <w:rFonts w:ascii="Times New Roman" w:hAnsi="Times New Roman"/>
          <w:b/>
          <w:sz w:val="28"/>
          <w:szCs w:val="28"/>
        </w:rPr>
        <w:t xml:space="preserve"> m</w:t>
      </w:r>
      <w:r w:rsidR="00C5374D" w:rsidRPr="00407FF8">
        <w:rPr>
          <w:rFonts w:ascii="Times New Roman" w:hAnsi="Times New Roman"/>
          <w:b/>
          <w:sz w:val="28"/>
          <w:szCs w:val="28"/>
        </w:rPr>
        <w:t>ěstem</w:t>
      </w:r>
      <w:r w:rsidRPr="00407FF8">
        <w:rPr>
          <w:rFonts w:ascii="Times New Roman" w:hAnsi="Times New Roman"/>
          <w:b/>
          <w:sz w:val="28"/>
          <w:szCs w:val="28"/>
        </w:rPr>
        <w:t xml:space="preserve"> </w:t>
      </w:r>
      <w:r w:rsidR="00C5374D" w:rsidRPr="00407FF8">
        <w:rPr>
          <w:rFonts w:ascii="Times New Roman" w:hAnsi="Times New Roman"/>
          <w:b/>
          <w:sz w:val="28"/>
          <w:szCs w:val="28"/>
        </w:rPr>
        <w:t>Prahou.</w:t>
      </w:r>
    </w:p>
    <w:p w:rsidR="00994CE3" w:rsidRPr="00407FF8" w:rsidRDefault="00994CE3" w:rsidP="00FD40DA">
      <w:pPr>
        <w:pStyle w:val="Default"/>
        <w:jc w:val="both"/>
        <w:rPr>
          <w:bCs/>
          <w:sz w:val="28"/>
          <w:szCs w:val="28"/>
        </w:rPr>
      </w:pPr>
    </w:p>
    <w:p w:rsidR="00FD40DA" w:rsidRPr="00FD40DA" w:rsidRDefault="00FD40DA" w:rsidP="00B05053">
      <w:pPr>
        <w:jc w:val="both"/>
        <w:rPr>
          <w:rFonts w:ascii="Times New Roman" w:hAnsi="Times New Roman"/>
          <w:b/>
          <w:sz w:val="24"/>
          <w:szCs w:val="24"/>
        </w:rPr>
      </w:pPr>
    </w:p>
    <w:p w:rsidR="00B05053" w:rsidRPr="00FD40DA" w:rsidRDefault="00B05053" w:rsidP="00B05053">
      <w:pPr>
        <w:rPr>
          <w:sz w:val="24"/>
          <w:szCs w:val="24"/>
        </w:rPr>
      </w:pPr>
    </w:p>
    <w:p w:rsidR="00B05053" w:rsidRPr="00FD40DA" w:rsidRDefault="00B05053">
      <w:pPr>
        <w:rPr>
          <w:sz w:val="24"/>
          <w:szCs w:val="24"/>
        </w:rPr>
      </w:pPr>
    </w:p>
    <w:sectPr w:rsidR="00B05053" w:rsidRPr="00FD40DA">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473" w:rsidRDefault="00BF2473" w:rsidP="00BB424F">
      <w:pPr>
        <w:spacing w:after="0" w:line="240" w:lineRule="auto"/>
      </w:pPr>
      <w:r>
        <w:separator/>
      </w:r>
    </w:p>
  </w:endnote>
  <w:endnote w:type="continuationSeparator" w:id="0">
    <w:p w:rsidR="00BF2473" w:rsidRDefault="00BF2473" w:rsidP="00BB4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906608"/>
      <w:docPartObj>
        <w:docPartGallery w:val="Page Numbers (Bottom of Page)"/>
        <w:docPartUnique/>
      </w:docPartObj>
    </w:sdtPr>
    <w:sdtEndPr/>
    <w:sdtContent>
      <w:p w:rsidR="00510795" w:rsidRDefault="00510795">
        <w:pPr>
          <w:pStyle w:val="Zpat"/>
          <w:jc w:val="center"/>
        </w:pPr>
        <w:r>
          <w:fldChar w:fldCharType="begin"/>
        </w:r>
        <w:r>
          <w:instrText>PAGE   \* MERGEFORMAT</w:instrText>
        </w:r>
        <w:r>
          <w:fldChar w:fldCharType="separate"/>
        </w:r>
        <w:r w:rsidR="006606BD">
          <w:rPr>
            <w:noProof/>
          </w:rPr>
          <w:t>5</w:t>
        </w:r>
        <w:r>
          <w:fldChar w:fldCharType="end"/>
        </w:r>
      </w:p>
    </w:sdtContent>
  </w:sdt>
  <w:p w:rsidR="00510795" w:rsidRDefault="0051079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473" w:rsidRDefault="00BF2473" w:rsidP="00BB424F">
      <w:pPr>
        <w:spacing w:after="0" w:line="240" w:lineRule="auto"/>
      </w:pPr>
      <w:r>
        <w:separator/>
      </w:r>
    </w:p>
  </w:footnote>
  <w:footnote w:type="continuationSeparator" w:id="0">
    <w:p w:rsidR="00BF2473" w:rsidRDefault="00BF2473" w:rsidP="00BB4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B40014"/>
    <w:multiLevelType w:val="hybridMultilevel"/>
    <w:tmpl w:val="1436D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4733F8E"/>
    <w:multiLevelType w:val="hybridMultilevel"/>
    <w:tmpl w:val="FDCC1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24F"/>
    <w:rsid w:val="00005A0E"/>
    <w:rsid w:val="00061E91"/>
    <w:rsid w:val="00097F25"/>
    <w:rsid w:val="000B5748"/>
    <w:rsid w:val="000C2589"/>
    <w:rsid w:val="000D4B5C"/>
    <w:rsid w:val="00146725"/>
    <w:rsid w:val="002A4C2B"/>
    <w:rsid w:val="002D0A66"/>
    <w:rsid w:val="002D47E7"/>
    <w:rsid w:val="002D7367"/>
    <w:rsid w:val="002D7AEC"/>
    <w:rsid w:val="003018C1"/>
    <w:rsid w:val="003375FD"/>
    <w:rsid w:val="00407FF8"/>
    <w:rsid w:val="0042337B"/>
    <w:rsid w:val="004436AD"/>
    <w:rsid w:val="00454475"/>
    <w:rsid w:val="004920CC"/>
    <w:rsid w:val="00510795"/>
    <w:rsid w:val="00597098"/>
    <w:rsid w:val="005C4174"/>
    <w:rsid w:val="005E35B0"/>
    <w:rsid w:val="00646591"/>
    <w:rsid w:val="00651546"/>
    <w:rsid w:val="006567FD"/>
    <w:rsid w:val="006606BD"/>
    <w:rsid w:val="006662AF"/>
    <w:rsid w:val="006976A3"/>
    <w:rsid w:val="007201C3"/>
    <w:rsid w:val="00746A84"/>
    <w:rsid w:val="00773D70"/>
    <w:rsid w:val="00784AF8"/>
    <w:rsid w:val="00796D59"/>
    <w:rsid w:val="007B4335"/>
    <w:rsid w:val="007E1661"/>
    <w:rsid w:val="007E3C81"/>
    <w:rsid w:val="008359DA"/>
    <w:rsid w:val="0086335E"/>
    <w:rsid w:val="008B3E92"/>
    <w:rsid w:val="00901A6B"/>
    <w:rsid w:val="00927F90"/>
    <w:rsid w:val="00994CE3"/>
    <w:rsid w:val="009C4EB2"/>
    <w:rsid w:val="00A42056"/>
    <w:rsid w:val="00A72711"/>
    <w:rsid w:val="00AD074C"/>
    <w:rsid w:val="00B021EB"/>
    <w:rsid w:val="00B05053"/>
    <w:rsid w:val="00B1047E"/>
    <w:rsid w:val="00B350A2"/>
    <w:rsid w:val="00B51F3E"/>
    <w:rsid w:val="00B555BB"/>
    <w:rsid w:val="00B83B28"/>
    <w:rsid w:val="00BB424F"/>
    <w:rsid w:val="00BC2DB5"/>
    <w:rsid w:val="00BF2473"/>
    <w:rsid w:val="00C15782"/>
    <w:rsid w:val="00C270EC"/>
    <w:rsid w:val="00C5374D"/>
    <w:rsid w:val="00CB1418"/>
    <w:rsid w:val="00D0463B"/>
    <w:rsid w:val="00DC2B94"/>
    <w:rsid w:val="00DD212F"/>
    <w:rsid w:val="00E66627"/>
    <w:rsid w:val="00E70AE9"/>
    <w:rsid w:val="00E739A1"/>
    <w:rsid w:val="00E83B6B"/>
    <w:rsid w:val="00ED2301"/>
    <w:rsid w:val="00EF2727"/>
    <w:rsid w:val="00F82A27"/>
    <w:rsid w:val="00FD40DA"/>
    <w:rsid w:val="00FF0E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B085B23-C76C-4B12-ABE8-F3233515F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B424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24F"/>
  </w:style>
  <w:style w:type="paragraph" w:styleId="Zpat">
    <w:name w:val="footer"/>
    <w:basedOn w:val="Normln"/>
    <w:link w:val="ZpatChar"/>
    <w:uiPriority w:val="99"/>
    <w:unhideWhenUsed/>
    <w:rsid w:val="00BB424F"/>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24F"/>
  </w:style>
  <w:style w:type="character" w:customStyle="1" w:styleId="highlight">
    <w:name w:val="highlight"/>
    <w:basedOn w:val="Standardnpsmoodstavce"/>
    <w:rsid w:val="00B05053"/>
  </w:style>
  <w:style w:type="paragraph" w:customStyle="1" w:styleId="Default">
    <w:name w:val="Default"/>
    <w:rsid w:val="00FD40DA"/>
    <w:pPr>
      <w:autoSpaceDE w:val="0"/>
      <w:autoSpaceDN w:val="0"/>
      <w:adjustRightInd w:val="0"/>
      <w:spacing w:after="0" w:line="240" w:lineRule="auto"/>
    </w:pPr>
    <w:rPr>
      <w:rFonts w:ascii="Times New Roman" w:hAnsi="Times New Roman" w:cs="Times New Roman"/>
      <w:color w:val="000000"/>
      <w:sz w:val="24"/>
      <w:szCs w:val="24"/>
    </w:rPr>
  </w:style>
  <w:style w:type="paragraph" w:styleId="Titulek">
    <w:name w:val="caption"/>
    <w:basedOn w:val="Normln"/>
    <w:next w:val="Normln"/>
    <w:uiPriority w:val="35"/>
    <w:unhideWhenUsed/>
    <w:qFormat/>
    <w:rsid w:val="00FD40DA"/>
    <w:pPr>
      <w:spacing w:after="200" w:line="240" w:lineRule="auto"/>
    </w:pPr>
    <w:rPr>
      <w:i/>
      <w:iCs/>
      <w:color w:val="44546A" w:themeColor="text2"/>
      <w:sz w:val="18"/>
      <w:szCs w:val="18"/>
    </w:rPr>
  </w:style>
  <w:style w:type="paragraph" w:styleId="Odstavecseseznamem">
    <w:name w:val="List Paragraph"/>
    <w:basedOn w:val="Normln"/>
    <w:uiPriority w:val="34"/>
    <w:qFormat/>
    <w:rsid w:val="002D7367"/>
    <w:pPr>
      <w:ind w:left="720"/>
      <w:contextualSpacing/>
    </w:pPr>
  </w:style>
  <w:style w:type="character" w:styleId="Hypertextovodkaz">
    <w:name w:val="Hyperlink"/>
    <w:basedOn w:val="Standardnpsmoodstavce"/>
    <w:uiPriority w:val="99"/>
    <w:unhideWhenUsed/>
    <w:rsid w:val="008359DA"/>
    <w:rPr>
      <w:color w:val="0563C1" w:themeColor="hyperlink"/>
      <w:u w:val="single"/>
    </w:rPr>
  </w:style>
  <w:style w:type="character" w:styleId="Sledovanodkaz">
    <w:name w:val="FollowedHyperlink"/>
    <w:basedOn w:val="Standardnpsmoodstavce"/>
    <w:uiPriority w:val="99"/>
    <w:semiHidden/>
    <w:unhideWhenUsed/>
    <w:rsid w:val="008359DA"/>
    <w:rPr>
      <w:color w:val="954F72" w:themeColor="followedHyperlink"/>
      <w:u w:val="single"/>
    </w:rPr>
  </w:style>
  <w:style w:type="paragraph" w:styleId="Textbubliny">
    <w:name w:val="Balloon Text"/>
    <w:basedOn w:val="Normln"/>
    <w:link w:val="TextbublinyChar"/>
    <w:uiPriority w:val="99"/>
    <w:semiHidden/>
    <w:unhideWhenUsed/>
    <w:rsid w:val="00CB14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B14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96652">
      <w:bodyDiv w:val="1"/>
      <w:marLeft w:val="0"/>
      <w:marRight w:val="0"/>
      <w:marTop w:val="0"/>
      <w:marBottom w:val="0"/>
      <w:divBdr>
        <w:top w:val="none" w:sz="0" w:space="0" w:color="auto"/>
        <w:left w:val="none" w:sz="0" w:space="0" w:color="auto"/>
        <w:bottom w:val="none" w:sz="0" w:space="0" w:color="auto"/>
        <w:right w:val="none" w:sz="0" w:space="0" w:color="auto"/>
      </w:divBdr>
    </w:div>
    <w:div w:id="328484570">
      <w:bodyDiv w:val="1"/>
      <w:marLeft w:val="0"/>
      <w:marRight w:val="0"/>
      <w:marTop w:val="0"/>
      <w:marBottom w:val="0"/>
      <w:divBdr>
        <w:top w:val="none" w:sz="0" w:space="0" w:color="auto"/>
        <w:left w:val="none" w:sz="0" w:space="0" w:color="auto"/>
        <w:bottom w:val="none" w:sz="0" w:space="0" w:color="auto"/>
        <w:right w:val="none" w:sz="0" w:space="0" w:color="auto"/>
      </w:divBdr>
    </w:div>
    <w:div w:id="360009255">
      <w:bodyDiv w:val="1"/>
      <w:marLeft w:val="0"/>
      <w:marRight w:val="0"/>
      <w:marTop w:val="0"/>
      <w:marBottom w:val="0"/>
      <w:divBdr>
        <w:top w:val="none" w:sz="0" w:space="0" w:color="auto"/>
        <w:left w:val="none" w:sz="0" w:space="0" w:color="auto"/>
        <w:bottom w:val="none" w:sz="0" w:space="0" w:color="auto"/>
        <w:right w:val="none" w:sz="0" w:space="0" w:color="auto"/>
      </w:divBdr>
    </w:div>
    <w:div w:id="977146241">
      <w:bodyDiv w:val="1"/>
      <w:marLeft w:val="0"/>
      <w:marRight w:val="0"/>
      <w:marTop w:val="0"/>
      <w:marBottom w:val="0"/>
      <w:divBdr>
        <w:top w:val="none" w:sz="0" w:space="0" w:color="auto"/>
        <w:left w:val="none" w:sz="0" w:space="0" w:color="auto"/>
        <w:bottom w:val="none" w:sz="0" w:space="0" w:color="auto"/>
        <w:right w:val="none" w:sz="0" w:space="0" w:color="auto"/>
      </w:divBdr>
    </w:div>
    <w:div w:id="1214537197">
      <w:bodyDiv w:val="1"/>
      <w:marLeft w:val="0"/>
      <w:marRight w:val="0"/>
      <w:marTop w:val="0"/>
      <w:marBottom w:val="0"/>
      <w:divBdr>
        <w:top w:val="none" w:sz="0" w:space="0" w:color="auto"/>
        <w:left w:val="none" w:sz="0" w:space="0" w:color="auto"/>
        <w:bottom w:val="none" w:sz="0" w:space="0" w:color="auto"/>
        <w:right w:val="none" w:sz="0" w:space="0" w:color="auto"/>
      </w:divBdr>
    </w:div>
    <w:div w:id="1506705087">
      <w:bodyDiv w:val="1"/>
      <w:marLeft w:val="0"/>
      <w:marRight w:val="0"/>
      <w:marTop w:val="0"/>
      <w:marBottom w:val="0"/>
      <w:divBdr>
        <w:top w:val="none" w:sz="0" w:space="0" w:color="auto"/>
        <w:left w:val="none" w:sz="0" w:space="0" w:color="auto"/>
        <w:bottom w:val="none" w:sz="0" w:space="0" w:color="auto"/>
        <w:right w:val="none" w:sz="0" w:space="0" w:color="auto"/>
      </w:divBdr>
    </w:div>
    <w:div w:id="170197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List_aplikace_Microsoft_Excel.xlsx"/><Relationship Id="rId14" Type="http://schemas.openxmlformats.org/officeDocument/2006/relationships/hyperlink" Target="https://katedry.czu.cz/kpl/vystupy-resenych-projektu?editmode=0"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61365-9A97-4B9D-8353-FE0181E74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1940</Words>
  <Characters>11448</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Solský Milič (MHMP, OCP)</dc:creator>
  <cp:keywords/>
  <dc:description/>
  <cp:lastModifiedBy>reviewer</cp:lastModifiedBy>
  <cp:revision>4</cp:revision>
  <dcterms:created xsi:type="dcterms:W3CDTF">2020-01-31T06:00:00Z</dcterms:created>
  <dcterms:modified xsi:type="dcterms:W3CDTF">2020-01-31T06:01:00Z</dcterms:modified>
</cp:coreProperties>
</file>